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8A043" w14:textId="106F0D90" w:rsidR="00634E9E" w:rsidRPr="004B1A80" w:rsidRDefault="00A80D81" w:rsidP="004B1A80">
      <w:pPr>
        <w:pStyle w:val="CoverHeading1"/>
      </w:pPr>
      <w:r w:rsidRPr="004B1A80">
        <w:rPr>
          <w:noProof/>
          <w:sz w:val="64"/>
          <w:szCs w:val="64"/>
        </w:rPr>
        <w:drawing>
          <wp:anchor distT="0" distB="0" distL="114300" distR="114300" simplePos="0" relativeHeight="251659264" behindDoc="1" locked="0" layoutInCell="1" allowOverlap="1" wp14:anchorId="7AD32B97" wp14:editId="2D802379">
            <wp:simplePos x="0" y="0"/>
            <wp:positionH relativeFrom="margin">
              <wp:posOffset>-1060560</wp:posOffset>
            </wp:positionH>
            <wp:positionV relativeFrom="paragraph">
              <wp:posOffset>-1205837</wp:posOffset>
            </wp:positionV>
            <wp:extent cx="8100391" cy="14393771"/>
            <wp:effectExtent l="0" t="0" r="0" b="8255"/>
            <wp:wrapNone/>
            <wp:docPr id="1361535817" name="Picture 1361535817" descr="A collage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35817" name="Picture 3" descr="A collage of people smiling&#10;&#10;Description automatically generated"/>
                    <pic:cNvPicPr/>
                  </pic:nvPicPr>
                  <pic:blipFill>
                    <a:blip r:embed="rId11">
                      <a:alphaModFix amt="20000"/>
                      <a:extLst>
                        <a:ext uri="{28A0092B-C50C-407E-A947-70E740481C1C}">
                          <a14:useLocalDpi xmlns:a14="http://schemas.microsoft.com/office/drawing/2010/main" val="0"/>
                        </a:ext>
                      </a:extLst>
                    </a:blip>
                    <a:stretch>
                      <a:fillRect/>
                    </a:stretch>
                  </pic:blipFill>
                  <pic:spPr>
                    <a:xfrm>
                      <a:off x="0" y="0"/>
                      <a:ext cx="8100391" cy="14393771"/>
                    </a:xfrm>
                    <a:prstGeom prst="rect">
                      <a:avLst/>
                    </a:prstGeom>
                  </pic:spPr>
                </pic:pic>
              </a:graphicData>
            </a:graphic>
            <wp14:sizeRelH relativeFrom="page">
              <wp14:pctWidth>0</wp14:pctWidth>
            </wp14:sizeRelH>
            <wp14:sizeRelV relativeFrom="page">
              <wp14:pctHeight>0</wp14:pctHeight>
            </wp14:sizeRelV>
          </wp:anchor>
        </w:drawing>
      </w:r>
      <w:r w:rsidRPr="004B1A80">
        <w:rPr>
          <w:noProof/>
          <w:sz w:val="64"/>
          <w:szCs w:val="64"/>
        </w:rPr>
        <mc:AlternateContent>
          <mc:Choice Requires="wps">
            <w:drawing>
              <wp:anchor distT="0" distB="0" distL="114300" distR="114300" simplePos="0" relativeHeight="251661312" behindDoc="1" locked="0" layoutInCell="1" allowOverlap="1" wp14:anchorId="02D3B818" wp14:editId="57215380">
                <wp:simplePos x="0" y="0"/>
                <wp:positionH relativeFrom="column">
                  <wp:posOffset>-82605</wp:posOffset>
                </wp:positionH>
                <wp:positionV relativeFrom="page">
                  <wp:posOffset>1461052</wp:posOffset>
                </wp:positionV>
                <wp:extent cx="3737113" cy="1645920"/>
                <wp:effectExtent l="0" t="0" r="0" b="0"/>
                <wp:wrapNone/>
                <wp:docPr id="2073610156" name="Rectangle 2073610156"/>
                <wp:cNvGraphicFramePr/>
                <a:graphic xmlns:a="http://schemas.openxmlformats.org/drawingml/2006/main">
                  <a:graphicData uri="http://schemas.microsoft.com/office/word/2010/wordprocessingShape">
                    <wps:wsp>
                      <wps:cNvSpPr/>
                      <wps:spPr>
                        <a:xfrm>
                          <a:off x="0" y="0"/>
                          <a:ext cx="3737113" cy="1645920"/>
                        </a:xfrm>
                        <a:prstGeom prst="rect">
                          <a:avLst/>
                        </a:prstGeom>
                        <a:solidFill>
                          <a:schemeClr val="bg1">
                            <a:alpha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34EB8" id="Rectangle 2073610156" o:spid="_x0000_s1026" style="position:absolute;margin-left:-6.5pt;margin-top:115.05pt;width:294.25pt;height:12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" fillcolor="white [3212]" stroked="f" strokeweight="1pt">
                <v:fill opacity="26214f"/>
                <w10:wrap anchory="page"/>
              </v:rect>
            </w:pict>
          </mc:Fallback>
        </mc:AlternateContent>
      </w:r>
      <w:r w:rsidR="009964B5" w:rsidRPr="004B1A80">
        <w:t xml:space="preserve">Joint Submission to the </w:t>
      </w:r>
      <w:r w:rsidR="007862C1" w:rsidRPr="004B1A80">
        <w:t>Minister</w:t>
      </w:r>
      <w:r w:rsidR="0044551E" w:rsidRPr="004B1A80">
        <w:t> </w:t>
      </w:r>
      <w:r w:rsidR="007862C1" w:rsidRPr="004B1A80">
        <w:t>for</w:t>
      </w:r>
      <w:r w:rsidR="0044551E" w:rsidRPr="004B1A80">
        <w:t> </w:t>
      </w:r>
      <w:r w:rsidR="007862C1" w:rsidRPr="004B1A80">
        <w:t>Aged</w:t>
      </w:r>
      <w:r w:rsidR="0044551E" w:rsidRPr="004B1A80">
        <w:t> </w:t>
      </w:r>
      <w:r w:rsidR="007862C1" w:rsidRPr="004B1A80">
        <w:t>Care</w:t>
      </w:r>
    </w:p>
    <w:p w14:paraId="45D783DA" w14:textId="3EE1ED29" w:rsidR="0090128E" w:rsidRPr="004B1A80" w:rsidRDefault="0090128E" w:rsidP="004B1A80">
      <w:pPr>
        <w:pStyle w:val="CoverHeading1"/>
      </w:pPr>
    </w:p>
    <w:p w14:paraId="4BE610FE" w14:textId="1D1EA94F" w:rsidR="0090128E" w:rsidRPr="004B1A80" w:rsidRDefault="007862C1" w:rsidP="004B1A80">
      <w:pPr>
        <w:pStyle w:val="CoverHeading1"/>
        <w:rPr>
          <w:sz w:val="64"/>
          <w:szCs w:val="64"/>
          <w14:shadow w14:blurRad="50800" w14:dist="38100" w14:dir="2700000" w14:sx="100000" w14:sy="100000" w14:kx="0" w14:ky="0" w14:algn="tl">
            <w14:srgbClr w14:val="000000">
              <w14:alpha w14:val="60000"/>
            </w14:srgbClr>
          </w14:shadow>
        </w:rPr>
      </w:pPr>
      <w:r w:rsidRPr="004B1A80">
        <w:t>The Hon Anika Wells</w:t>
      </w:r>
      <w:r w:rsidR="00A80D81" w:rsidRPr="004B1A80">
        <w:t xml:space="preserve"> MP</w:t>
      </w:r>
    </w:p>
    <w:p w14:paraId="6D2F17A6" w14:textId="26CE0077" w:rsidR="00883C41" w:rsidRPr="004B1A80" w:rsidRDefault="00202CCE" w:rsidP="00634E9E">
      <w:pPr>
        <w:pStyle w:val="CoverHeading2"/>
        <w:spacing w:line="240" w:lineRule="auto"/>
        <w:rPr>
          <w:color w:val="auto"/>
          <w:sz w:val="64"/>
          <w:szCs w:val="64"/>
          <w:lang w:val="en-AU"/>
          <w14:shadow w14:blurRad="50800" w14:dist="38100" w14:dir="2700000" w14:sx="100000" w14:sy="100000" w14:kx="0" w14:ky="0" w14:algn="tl">
            <w14:srgbClr w14:val="000000">
              <w14:alpha w14:val="60000"/>
            </w14:srgbClr>
          </w14:shadow>
        </w:rPr>
      </w:pPr>
      <w:r w:rsidRPr="004B1A80">
        <w:rPr>
          <w:noProof/>
          <w:color w:val="auto"/>
          <w:sz w:val="64"/>
          <w:szCs w:val="64"/>
          <w:lang w:val="en-AU"/>
        </w:rPr>
        <mc:AlternateContent>
          <mc:Choice Requires="wps">
            <w:drawing>
              <wp:anchor distT="0" distB="0" distL="114300" distR="114300" simplePos="0" relativeHeight="251657216" behindDoc="1" locked="0" layoutInCell="1" allowOverlap="1" wp14:anchorId="49224348" wp14:editId="71571D2F">
                <wp:simplePos x="0" y="0"/>
                <wp:positionH relativeFrom="column">
                  <wp:posOffset>-112423</wp:posOffset>
                </wp:positionH>
                <wp:positionV relativeFrom="page">
                  <wp:posOffset>3906078</wp:posOffset>
                </wp:positionV>
                <wp:extent cx="4465320" cy="2164080"/>
                <wp:effectExtent l="0" t="0" r="0" b="7620"/>
                <wp:wrapNone/>
                <wp:docPr id="901471875" name="Rectangle 901471875"/>
                <wp:cNvGraphicFramePr/>
                <a:graphic xmlns:a="http://schemas.openxmlformats.org/drawingml/2006/main">
                  <a:graphicData uri="http://schemas.microsoft.com/office/word/2010/wordprocessingShape">
                    <wps:wsp>
                      <wps:cNvSpPr/>
                      <wps:spPr>
                        <a:xfrm>
                          <a:off x="0" y="0"/>
                          <a:ext cx="4465320" cy="2164080"/>
                        </a:xfrm>
                        <a:prstGeom prst="rect">
                          <a:avLst/>
                        </a:prstGeom>
                        <a:solidFill>
                          <a:schemeClr val="bg1">
                            <a:lumMod val="95000"/>
                            <a:alpha val="5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33C095" id="Rectangle 901471875" o:spid="_x0000_s1026" style="position:absolute;margin-left:-8.85pt;margin-top:307.55pt;width:351.6pt;height:170.4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" fillcolor="#f2f2f2 [3052]" stroked="f" strokeweight="1pt">
                <v:fill opacity="33410f"/>
                <w10:wrap anchory="page"/>
              </v:rect>
            </w:pict>
          </mc:Fallback>
        </mc:AlternateContent>
      </w:r>
    </w:p>
    <w:p w14:paraId="7C43C0DE" w14:textId="77777777" w:rsidR="00E954DF" w:rsidRPr="004B1A80" w:rsidRDefault="00E954DF" w:rsidP="00E954DF">
      <w:pPr>
        <w:pStyle w:val="CoverHeading2"/>
        <w:spacing w:line="240" w:lineRule="auto"/>
        <w:rPr>
          <w:color w:val="auto"/>
          <w:sz w:val="64"/>
          <w:szCs w:val="64"/>
          <w:lang w:val="en-AU"/>
        </w:rPr>
      </w:pPr>
      <w:r w:rsidRPr="004B1A80">
        <w:rPr>
          <w:color w:val="auto"/>
          <w:sz w:val="64"/>
          <w:szCs w:val="64"/>
          <w:lang w:val="en-AU"/>
        </w:rPr>
        <w:t xml:space="preserve">Submission: </w:t>
      </w:r>
    </w:p>
    <w:p w14:paraId="43484F77" w14:textId="2AC6690C" w:rsidR="00E954DF" w:rsidRPr="004B1A80" w:rsidRDefault="0026314D" w:rsidP="00E954DF">
      <w:pPr>
        <w:pStyle w:val="CoverHeading2"/>
        <w:spacing w:line="240" w:lineRule="auto"/>
        <w:rPr>
          <w:color w:val="auto"/>
          <w:sz w:val="64"/>
          <w:szCs w:val="64"/>
          <w:lang w:val="en-AU"/>
        </w:rPr>
      </w:pPr>
      <w:r w:rsidRPr="004B1A80">
        <w:rPr>
          <w:color w:val="auto"/>
          <w:sz w:val="64"/>
          <w:szCs w:val="64"/>
          <w:lang w:val="en-AU"/>
        </w:rPr>
        <w:t xml:space="preserve">Urgent Recommendations for the </w:t>
      </w:r>
      <w:r w:rsidR="00E954DF" w:rsidRPr="004B1A80">
        <w:rPr>
          <w:color w:val="auto"/>
          <w:sz w:val="64"/>
          <w:szCs w:val="64"/>
          <w:lang w:val="en-AU"/>
        </w:rPr>
        <w:t xml:space="preserve">Disability Support for Older Australians </w:t>
      </w:r>
      <w:r w:rsidRPr="004B1A80">
        <w:rPr>
          <w:color w:val="auto"/>
          <w:sz w:val="64"/>
          <w:szCs w:val="64"/>
          <w:lang w:val="en-AU"/>
        </w:rPr>
        <w:t>Program</w:t>
      </w:r>
    </w:p>
    <w:p w14:paraId="26DE3028" w14:textId="481D6A63" w:rsidR="00367720" w:rsidRPr="004B1A80" w:rsidRDefault="007862C1" w:rsidP="00634E9E">
      <w:pPr>
        <w:pStyle w:val="CoverHeading2"/>
        <w:spacing w:line="240" w:lineRule="auto"/>
        <w:rPr>
          <w:color w:val="auto"/>
          <w:sz w:val="64"/>
          <w:szCs w:val="64"/>
          <w:lang w:val="en-AU"/>
        </w:rPr>
      </w:pPr>
      <w:r w:rsidRPr="004B1A80">
        <w:rPr>
          <w:color w:val="auto"/>
          <w:sz w:val="64"/>
          <w:szCs w:val="64"/>
          <w:lang w:val="en-AU"/>
        </w:rPr>
        <w:t xml:space="preserve"> </w:t>
      </w:r>
    </w:p>
    <w:p w14:paraId="5C7925AB" w14:textId="77777777" w:rsidR="00E954DF" w:rsidRPr="004B1A80" w:rsidRDefault="00E954DF" w:rsidP="00634E9E">
      <w:pPr>
        <w:pStyle w:val="CoverHeading2"/>
        <w:spacing w:line="240" w:lineRule="auto"/>
        <w:rPr>
          <w:color w:val="auto"/>
          <w:lang w:val="en-AU"/>
        </w:rPr>
      </w:pPr>
    </w:p>
    <w:p w14:paraId="0276D3BB" w14:textId="1624E2C7" w:rsidR="00E954DF" w:rsidRPr="004B1A80" w:rsidRDefault="00D84F91">
      <w:pPr>
        <w:rPr>
          <w:rFonts w:ascii="Arial Black" w:hAnsi="Arial Black" w:cs="Arial Black"/>
          <w:color w:val="00254A"/>
          <w:sz w:val="28"/>
          <w:szCs w:val="28"/>
        </w:rPr>
        <w:sectPr w:rsidR="00E954DF" w:rsidRPr="004B1A80" w:rsidSect="00F739CE">
          <w:footerReference w:type="default" r:id="rId12"/>
          <w:type w:val="continuous"/>
          <w:pgSz w:w="11900" w:h="16840"/>
          <w:pgMar w:top="993" w:right="1304" w:bottom="1134" w:left="1304" w:header="709" w:footer="340" w:gutter="0"/>
          <w:pgNumType w:start="1"/>
          <w:cols w:space="708"/>
          <w:docGrid w:linePitch="360"/>
        </w:sectPr>
      </w:pPr>
      <w:r w:rsidRPr="004B1A80">
        <w:rPr>
          <w:noProof/>
        </w:rPr>
        <w:drawing>
          <wp:anchor distT="0" distB="0" distL="114300" distR="114300" simplePos="0" relativeHeight="251663360" behindDoc="1" locked="0" layoutInCell="1" allowOverlap="1" wp14:anchorId="308871D2" wp14:editId="0E8947B7">
            <wp:simplePos x="0" y="0"/>
            <wp:positionH relativeFrom="margin">
              <wp:posOffset>1771650</wp:posOffset>
            </wp:positionH>
            <wp:positionV relativeFrom="paragraph">
              <wp:posOffset>1400589</wp:posOffset>
            </wp:positionV>
            <wp:extent cx="1799590" cy="655320"/>
            <wp:effectExtent l="0" t="0" r="0" b="0"/>
            <wp:wrapNone/>
            <wp:docPr id="1185844363"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44363" name="Picture 1" descr="A logo on a black background&#10;&#10;Description automatically generated"/>
                    <pic:cNvPicPr/>
                  </pic:nvPicPr>
                  <pic:blipFill rotWithShape="1">
                    <a:blip r:embed="rId13" cstate="print">
                      <a:extLst>
                        <a:ext uri="{28A0092B-C50C-407E-A947-70E740481C1C}">
                          <a14:useLocalDpi xmlns:a14="http://schemas.microsoft.com/office/drawing/2010/main" val="0"/>
                        </a:ext>
                      </a:extLst>
                    </a:blip>
                    <a:srcRect l="23247" t="35270" r="24029" b="37560"/>
                    <a:stretch/>
                  </pic:blipFill>
                  <pic:spPr bwMode="auto">
                    <a:xfrm>
                      <a:off x="0" y="0"/>
                      <a:ext cx="1799590" cy="655320"/>
                    </a:xfrm>
                    <a:prstGeom prst="rect">
                      <a:avLst/>
                    </a:prstGeom>
                    <a:ln>
                      <a:noFill/>
                    </a:ln>
                    <a:extLst>
                      <a:ext uri="{53640926-AAD7-44D8-BBD7-CCE9431645EC}">
                        <a14:shadowObscured xmlns:a14="http://schemas.microsoft.com/office/drawing/2010/main"/>
                      </a:ext>
                    </a:extLst>
                  </pic:spPr>
                </pic:pic>
              </a:graphicData>
            </a:graphic>
          </wp:anchor>
        </w:drawing>
      </w:r>
      <w:r w:rsidR="00C03562" w:rsidRPr="004B1A80">
        <w:rPr>
          <w:noProof/>
        </w:rPr>
        <w:drawing>
          <wp:anchor distT="0" distB="0" distL="114300" distR="114300" simplePos="0" relativeHeight="251668480" behindDoc="0" locked="0" layoutInCell="1" allowOverlap="1" wp14:anchorId="76179065" wp14:editId="201C991A">
            <wp:simplePos x="0" y="0"/>
            <wp:positionH relativeFrom="margin">
              <wp:posOffset>3740785</wp:posOffset>
            </wp:positionH>
            <wp:positionV relativeFrom="paragraph">
              <wp:posOffset>2236249</wp:posOffset>
            </wp:positionV>
            <wp:extent cx="2160000" cy="652421"/>
            <wp:effectExtent l="0" t="0" r="0" b="0"/>
            <wp:wrapNone/>
            <wp:docPr id="720712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12497" name="Picture 7207124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652421"/>
                    </a:xfrm>
                    <a:prstGeom prst="rect">
                      <a:avLst/>
                    </a:prstGeom>
                  </pic:spPr>
                </pic:pic>
              </a:graphicData>
            </a:graphic>
            <wp14:sizeRelH relativeFrom="page">
              <wp14:pctWidth>0</wp14:pctWidth>
            </wp14:sizeRelH>
            <wp14:sizeRelV relativeFrom="page">
              <wp14:pctHeight>0</wp14:pctHeight>
            </wp14:sizeRelV>
          </wp:anchor>
        </w:drawing>
      </w:r>
      <w:r w:rsidR="00992F45" w:rsidRPr="004B1A80">
        <w:rPr>
          <w:noProof/>
        </w:rPr>
        <w:drawing>
          <wp:anchor distT="0" distB="0" distL="114300" distR="114300" simplePos="0" relativeHeight="251655168" behindDoc="0" locked="0" layoutInCell="1" allowOverlap="1" wp14:anchorId="184418A3" wp14:editId="68C075F2">
            <wp:simplePos x="0" y="0"/>
            <wp:positionH relativeFrom="margin">
              <wp:posOffset>1724660</wp:posOffset>
            </wp:positionH>
            <wp:positionV relativeFrom="page">
              <wp:posOffset>9651755</wp:posOffset>
            </wp:positionV>
            <wp:extent cx="1799590" cy="575310"/>
            <wp:effectExtent l="76200" t="57150" r="257810" b="262890"/>
            <wp:wrapNone/>
            <wp:docPr id="1208945627" name="Picture 1208945627" descr="For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ward log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575" t="14117" r="7404" b="22592"/>
                    <a:stretch/>
                  </pic:blipFill>
                  <pic:spPr bwMode="auto">
                    <a:xfrm>
                      <a:off x="0" y="0"/>
                      <a:ext cx="1799590" cy="5753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842" w:rsidRPr="004B1A80">
        <w:rPr>
          <w:noProof/>
        </w:rPr>
        <w:drawing>
          <wp:anchor distT="0" distB="0" distL="114300" distR="114300" simplePos="0" relativeHeight="251654144" behindDoc="0" locked="0" layoutInCell="1" allowOverlap="1" wp14:anchorId="34033984" wp14:editId="7AEEE8BA">
            <wp:simplePos x="0" y="0"/>
            <wp:positionH relativeFrom="margin">
              <wp:posOffset>-333375</wp:posOffset>
            </wp:positionH>
            <wp:positionV relativeFrom="page">
              <wp:posOffset>9749790</wp:posOffset>
            </wp:positionV>
            <wp:extent cx="1799590" cy="624205"/>
            <wp:effectExtent l="133350" t="114300" r="334010" b="328295"/>
            <wp:wrapNone/>
            <wp:docPr id="1126525637" name="Picture 1126525637" descr="Achiev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ieve Australia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6242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02CCE" w:rsidRPr="004B1A80">
        <w:rPr>
          <w:noProof/>
        </w:rPr>
        <w:drawing>
          <wp:anchor distT="0" distB="0" distL="114300" distR="114300" simplePos="0" relativeHeight="251656192" behindDoc="0" locked="0" layoutInCell="1" allowOverlap="1" wp14:anchorId="27DF1030" wp14:editId="743F05DD">
            <wp:simplePos x="0" y="0"/>
            <wp:positionH relativeFrom="margin">
              <wp:posOffset>-350520</wp:posOffset>
            </wp:positionH>
            <wp:positionV relativeFrom="page">
              <wp:posOffset>8938260</wp:posOffset>
            </wp:positionV>
            <wp:extent cx="1799590" cy="456565"/>
            <wp:effectExtent l="133350" t="133350" r="334010" b="324485"/>
            <wp:wrapNone/>
            <wp:docPr id="210062021" name="Picture 21006202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2021" name="Picture 6" descr="A black and white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456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1ECC929" w14:textId="5EC0361A" w:rsidR="00AA0D4E" w:rsidRPr="004B1A80" w:rsidRDefault="00AA0D4E" w:rsidP="00E85DB8">
      <w:pPr>
        <w:pStyle w:val="Title20"/>
        <w:rPr>
          <w:lang w:val="en-AU"/>
        </w:rPr>
      </w:pPr>
      <w:r w:rsidRPr="004B1A80">
        <w:rPr>
          <w:lang w:val="en-AU"/>
        </w:rPr>
        <w:lastRenderedPageBreak/>
        <w:t>Executive Summar</w:t>
      </w:r>
      <w:r w:rsidR="00E954DF" w:rsidRPr="004B1A80">
        <w:rPr>
          <w:lang w:val="en-AU"/>
        </w:rPr>
        <w:t>y</w:t>
      </w:r>
    </w:p>
    <w:p w14:paraId="46E919CB" w14:textId="77777777" w:rsidR="00E954DF" w:rsidRPr="004B1A80" w:rsidRDefault="00C30898" w:rsidP="001B2968">
      <w:pPr>
        <w:pStyle w:val="BulletPoints"/>
        <w:rPr>
          <w:lang w:val="en-AU"/>
        </w:rPr>
      </w:pPr>
      <w:r w:rsidRPr="004B1A80">
        <w:rPr>
          <w:lang w:val="en-AU"/>
        </w:rPr>
        <w:t>We</w:t>
      </w:r>
      <w:r w:rsidR="007F0624" w:rsidRPr="004B1A80">
        <w:rPr>
          <w:lang w:val="en-AU"/>
        </w:rPr>
        <w:t xml:space="preserve"> </w:t>
      </w:r>
      <w:r w:rsidR="00D45A38" w:rsidRPr="004B1A80">
        <w:rPr>
          <w:lang w:val="en-AU"/>
        </w:rPr>
        <w:t>request</w:t>
      </w:r>
      <w:r w:rsidR="00731ED8" w:rsidRPr="004B1A80">
        <w:rPr>
          <w:lang w:val="en-AU"/>
        </w:rPr>
        <w:t xml:space="preserve"> </w:t>
      </w:r>
      <w:r w:rsidR="007862C1" w:rsidRPr="004B1A80">
        <w:rPr>
          <w:lang w:val="en-AU"/>
        </w:rPr>
        <w:t>the Minister for Aged Care</w:t>
      </w:r>
      <w:r w:rsidR="00031219" w:rsidRPr="004B1A80">
        <w:rPr>
          <w:lang w:val="en-AU"/>
        </w:rPr>
        <w:t>:</w:t>
      </w:r>
    </w:p>
    <w:p w14:paraId="2C7AD071" w14:textId="2998B202" w:rsidR="00031219" w:rsidRPr="004B1A80" w:rsidRDefault="00AB3C8A" w:rsidP="001B2968">
      <w:pPr>
        <w:pStyle w:val="Bullet2"/>
        <w:rPr>
          <w:lang w:val="en-AU"/>
        </w:rPr>
      </w:pPr>
      <w:r w:rsidRPr="004B1A80">
        <w:rPr>
          <w:lang w:val="en-AU"/>
        </w:rPr>
        <w:t>urgently a</w:t>
      </w:r>
      <w:r w:rsidR="00031219" w:rsidRPr="004B1A80">
        <w:rPr>
          <w:lang w:val="en-AU"/>
        </w:rPr>
        <w:t>ccept the NDIS Review’s recommendation to move DSOA to the</w:t>
      </w:r>
      <w:r w:rsidRPr="004B1A80">
        <w:rPr>
          <w:lang w:val="en-AU"/>
        </w:rPr>
        <w:t> </w:t>
      </w:r>
      <w:r w:rsidR="00031219" w:rsidRPr="004B1A80">
        <w:rPr>
          <w:lang w:val="en-AU"/>
        </w:rPr>
        <w:t>NDIS</w:t>
      </w:r>
      <w:r w:rsidR="00C6101B" w:rsidRPr="004B1A80">
        <w:rPr>
          <w:lang w:val="en-AU"/>
        </w:rPr>
        <w:t xml:space="preserve"> (Action 2.12)</w:t>
      </w:r>
    </w:p>
    <w:p w14:paraId="7E9B5B5C" w14:textId="3599C86B" w:rsidR="00031219" w:rsidRPr="004B1A80" w:rsidRDefault="003627E3" w:rsidP="001B2968">
      <w:pPr>
        <w:pStyle w:val="Bullet2"/>
        <w:rPr>
          <w:lang w:val="en-AU"/>
        </w:rPr>
      </w:pPr>
      <w:r w:rsidRPr="004B1A80">
        <w:rPr>
          <w:lang w:val="en-AU"/>
        </w:rPr>
        <w:t>immediately</w:t>
      </w:r>
      <w:r w:rsidR="00031219" w:rsidRPr="004B1A80">
        <w:rPr>
          <w:lang w:val="en-AU"/>
        </w:rPr>
        <w:t xml:space="preserve"> cease </w:t>
      </w:r>
      <w:r w:rsidR="00AB3C8A" w:rsidRPr="004B1A80">
        <w:rPr>
          <w:lang w:val="en-AU"/>
        </w:rPr>
        <w:t xml:space="preserve">moving </w:t>
      </w:r>
      <w:r w:rsidR="00031219" w:rsidRPr="004B1A80">
        <w:rPr>
          <w:lang w:val="en-AU"/>
        </w:rPr>
        <w:t>DSOA participant</w:t>
      </w:r>
      <w:r w:rsidR="00AB3C8A" w:rsidRPr="004B1A80">
        <w:rPr>
          <w:lang w:val="en-AU"/>
        </w:rPr>
        <w:t>s</w:t>
      </w:r>
      <w:r w:rsidR="00031219" w:rsidRPr="004B1A80">
        <w:rPr>
          <w:lang w:val="en-AU"/>
        </w:rPr>
        <w:t xml:space="preserve"> into aged care</w:t>
      </w:r>
    </w:p>
    <w:p w14:paraId="56B8BCA2" w14:textId="5D6DB070" w:rsidR="00AB3C8A" w:rsidRPr="004B1A80" w:rsidRDefault="00AB3C8A" w:rsidP="001B2968">
      <w:pPr>
        <w:pStyle w:val="Bullet2"/>
        <w:rPr>
          <w:lang w:val="en-AU"/>
        </w:rPr>
      </w:pPr>
      <w:r w:rsidRPr="004B1A80">
        <w:rPr>
          <w:lang w:val="en-AU"/>
        </w:rPr>
        <w:t>reverse the decision to transition DSOA participants who live at home and access less than $50,000 per year in funded supports out of the DSOA Program</w:t>
      </w:r>
    </w:p>
    <w:p w14:paraId="00C3B96F" w14:textId="126CF85A" w:rsidR="00AB3C8A" w:rsidRPr="004B1A80" w:rsidRDefault="00AB3C8A" w:rsidP="001B2968">
      <w:pPr>
        <w:pStyle w:val="Bullet2"/>
        <w:rPr>
          <w:lang w:val="en-AU"/>
        </w:rPr>
      </w:pPr>
      <w:r w:rsidRPr="004B1A80">
        <w:rPr>
          <w:lang w:val="en-AU"/>
        </w:rPr>
        <w:t xml:space="preserve">introduce Specialist Disability Accommodation (SDA) funding for </w:t>
      </w:r>
      <w:r w:rsidR="00547B4B" w:rsidRPr="004B1A80">
        <w:rPr>
          <w:lang w:val="en-AU"/>
        </w:rPr>
        <w:t>DSOA</w:t>
      </w:r>
      <w:r w:rsidRPr="004B1A80">
        <w:rPr>
          <w:lang w:val="en-AU"/>
        </w:rPr>
        <w:t> participants, based on NDIS pricing.</w:t>
      </w:r>
    </w:p>
    <w:p w14:paraId="18E09E2D" w14:textId="1ADC97F4" w:rsidR="004B2B63" w:rsidRPr="004B1A80" w:rsidRDefault="002E4893" w:rsidP="001B2968">
      <w:pPr>
        <w:pStyle w:val="BulletPoints"/>
        <w:rPr>
          <w:lang w:val="en-AU"/>
        </w:rPr>
      </w:pPr>
      <w:r w:rsidRPr="004B1A80">
        <w:rPr>
          <w:lang w:val="en-AU"/>
        </w:rPr>
        <w:t xml:space="preserve">Our organisations </w:t>
      </w:r>
      <w:r w:rsidR="00D45A38" w:rsidRPr="004B1A80">
        <w:rPr>
          <w:lang w:val="en-AU"/>
        </w:rPr>
        <w:t>provide support to 30</w:t>
      </w:r>
      <w:r w:rsidR="001D53C9" w:rsidRPr="004B1A80">
        <w:rPr>
          <w:lang w:val="en-AU"/>
        </w:rPr>
        <w:t>%</w:t>
      </w:r>
      <w:r w:rsidR="001B2968" w:rsidRPr="004B1A80">
        <w:rPr>
          <w:lang w:val="en-AU"/>
        </w:rPr>
        <w:t xml:space="preserve"> </w:t>
      </w:r>
      <w:r w:rsidR="00D45A38" w:rsidRPr="004B1A80">
        <w:rPr>
          <w:lang w:val="en-AU"/>
        </w:rPr>
        <w:t>of DSOA participants</w:t>
      </w:r>
      <w:r w:rsidR="00C30898" w:rsidRPr="004B1A80">
        <w:rPr>
          <w:lang w:val="en-AU"/>
        </w:rPr>
        <w:t>.</w:t>
      </w:r>
    </w:p>
    <w:p w14:paraId="0A2117C0" w14:textId="200EAD1E" w:rsidR="00547B4B" w:rsidRPr="004B1A80" w:rsidRDefault="00547B4B" w:rsidP="001B2968">
      <w:pPr>
        <w:pStyle w:val="BulletPoints"/>
        <w:rPr>
          <w:lang w:val="en-AU"/>
        </w:rPr>
      </w:pPr>
      <w:r w:rsidRPr="004B1A80">
        <w:rPr>
          <w:lang w:val="en-AU"/>
        </w:rPr>
        <w:t>This</w:t>
      </w:r>
      <w:r w:rsidR="002D157D" w:rsidRPr="004B1A80">
        <w:rPr>
          <w:lang w:val="en-AU"/>
        </w:rPr>
        <w:t xml:space="preserve"> </w:t>
      </w:r>
      <w:r w:rsidR="008C6AC4" w:rsidRPr="004B1A80">
        <w:rPr>
          <w:lang w:val="en-AU"/>
        </w:rPr>
        <w:t xml:space="preserve">submission shows that </w:t>
      </w:r>
      <w:r w:rsidRPr="004B1A80">
        <w:rPr>
          <w:lang w:val="en-AU"/>
        </w:rPr>
        <w:t>DSOA’s funding model does not reflect the range of support needed by people with life-long disabilities</w:t>
      </w:r>
      <w:r w:rsidR="00C6101B" w:rsidRPr="004B1A80">
        <w:rPr>
          <w:lang w:val="en-AU"/>
        </w:rPr>
        <w:t>, particularly SDA.</w:t>
      </w:r>
    </w:p>
    <w:p w14:paraId="358823FB" w14:textId="4A0D15F7" w:rsidR="00B578C9" w:rsidRPr="004B1A80" w:rsidRDefault="00B578C9" w:rsidP="004B1A80">
      <w:pPr>
        <w:pStyle w:val="Title3"/>
        <w:rPr>
          <w:lang w:val="en-AU"/>
        </w:rPr>
      </w:pPr>
      <w:r w:rsidRPr="004B1A80">
        <w:rPr>
          <w:lang w:val="en-AU"/>
        </w:rPr>
        <w:t>Current Issues</w:t>
      </w:r>
    </w:p>
    <w:p w14:paraId="315BAC1E" w14:textId="6C1EAFC7" w:rsidR="00965EF0" w:rsidRPr="004B1A80" w:rsidRDefault="00965EF0" w:rsidP="001B2968">
      <w:pPr>
        <w:pStyle w:val="BulletPoints"/>
        <w:rPr>
          <w:lang w:val="en-AU"/>
        </w:rPr>
      </w:pPr>
      <w:r w:rsidRPr="004B1A80">
        <w:rPr>
          <w:lang w:val="en-AU"/>
        </w:rPr>
        <w:t xml:space="preserve">DSOA does not fulfill COAG’s commitment that people with disabilities </w:t>
      </w:r>
      <w:r w:rsidR="00E87CCD" w:rsidRPr="004B1A80">
        <w:rPr>
          <w:lang w:val="en-AU"/>
        </w:rPr>
        <w:t xml:space="preserve">aged </w:t>
      </w:r>
      <w:r w:rsidRPr="004B1A80">
        <w:rPr>
          <w:lang w:val="en-AU"/>
        </w:rPr>
        <w:t>over 65 at the time of the NDIS rollout would not be worse off.</w:t>
      </w:r>
    </w:p>
    <w:p w14:paraId="00B8C0EE" w14:textId="60CE9B5C" w:rsidR="00CF28F1" w:rsidRPr="004B1A80" w:rsidRDefault="00E874C3" w:rsidP="001B2968">
      <w:pPr>
        <w:pStyle w:val="BulletPoints"/>
        <w:rPr>
          <w:lang w:val="en-AU"/>
        </w:rPr>
      </w:pPr>
      <w:r w:rsidRPr="004B1A80">
        <w:rPr>
          <w:lang w:val="en-AU"/>
        </w:rPr>
        <w:t>The t</w:t>
      </w:r>
      <w:r w:rsidR="00CF28F1" w:rsidRPr="004B1A80">
        <w:rPr>
          <w:lang w:val="en-AU"/>
        </w:rPr>
        <w:t xml:space="preserve">wo different systems for people with similar needs </w:t>
      </w:r>
      <w:r w:rsidR="00D74689">
        <w:rPr>
          <w:lang w:val="en-AU"/>
        </w:rPr>
        <w:t>have</w:t>
      </w:r>
      <w:r w:rsidR="00CF28F1" w:rsidRPr="004B1A80">
        <w:rPr>
          <w:lang w:val="en-AU"/>
        </w:rPr>
        <w:t xml:space="preserve"> led to significant inequity, inefficiency</w:t>
      </w:r>
      <w:r w:rsidR="00CC260C">
        <w:rPr>
          <w:lang w:val="en-AU"/>
        </w:rPr>
        <w:t>,</w:t>
      </w:r>
      <w:r w:rsidR="00CF28F1" w:rsidRPr="004B1A80">
        <w:rPr>
          <w:lang w:val="en-AU"/>
        </w:rPr>
        <w:t xml:space="preserve"> and unfairness.</w:t>
      </w:r>
    </w:p>
    <w:p w14:paraId="5333EF9E" w14:textId="5EBB920C" w:rsidR="009927F6" w:rsidRPr="004B1A80" w:rsidRDefault="009927F6" w:rsidP="001B2968">
      <w:pPr>
        <w:pStyle w:val="BulletPoints"/>
        <w:rPr>
          <w:lang w:val="en-AU"/>
        </w:rPr>
      </w:pPr>
      <w:r w:rsidRPr="004B1A80">
        <w:rPr>
          <w:lang w:val="en-AU"/>
        </w:rPr>
        <w:t>DSOA participants are being moved prematurely into aged care, based on inaccurate or obsolete ICAN assessments.</w:t>
      </w:r>
    </w:p>
    <w:p w14:paraId="16DBC393" w14:textId="4ACB7E52" w:rsidR="00634C58" w:rsidRPr="004B1A80" w:rsidRDefault="00634C58" w:rsidP="001B2968">
      <w:pPr>
        <w:pStyle w:val="Bullet2"/>
        <w:rPr>
          <w:lang w:val="en-AU"/>
        </w:rPr>
      </w:pPr>
      <w:r w:rsidRPr="004B1A80">
        <w:rPr>
          <w:lang w:val="en-AU"/>
        </w:rPr>
        <w:t>People with disabilities are not receiving the correct care and support in aged care services, resulting in poorer quality of life and avoidable hospitalisations.</w:t>
      </w:r>
    </w:p>
    <w:p w14:paraId="74EED848" w14:textId="641A7E75" w:rsidR="00926E56" w:rsidRPr="004B1A80" w:rsidRDefault="00634C58" w:rsidP="001B2968">
      <w:pPr>
        <w:pStyle w:val="Bullet2"/>
        <w:rPr>
          <w:lang w:val="en-AU"/>
        </w:rPr>
      </w:pPr>
      <w:r w:rsidRPr="004B1A80">
        <w:rPr>
          <w:lang w:val="en-AU"/>
        </w:rPr>
        <w:t>Our organisations can provide recent examples.</w:t>
      </w:r>
    </w:p>
    <w:p w14:paraId="6A5D4FD5" w14:textId="205B6156" w:rsidR="00545D2A" w:rsidRPr="004B1A80" w:rsidRDefault="00965EF0" w:rsidP="001B2968">
      <w:pPr>
        <w:pStyle w:val="BulletPoints"/>
        <w:rPr>
          <w:lang w:val="en-AU"/>
        </w:rPr>
      </w:pPr>
      <w:r w:rsidRPr="004B1A80">
        <w:rPr>
          <w:lang w:val="en-AU"/>
        </w:rPr>
        <w:t xml:space="preserve">This </w:t>
      </w:r>
      <w:r w:rsidR="00C43B3C" w:rsidRPr="004B1A80">
        <w:rPr>
          <w:lang w:val="en-AU"/>
        </w:rPr>
        <w:t xml:space="preserve">Program </w:t>
      </w:r>
      <w:r w:rsidR="00545D2A" w:rsidRPr="004B1A80">
        <w:rPr>
          <w:lang w:val="en-AU"/>
        </w:rPr>
        <w:t xml:space="preserve">and its predecessor, the Continuity of Support (CoS) program, </w:t>
      </w:r>
      <w:r w:rsidRPr="004B1A80">
        <w:rPr>
          <w:lang w:val="en-AU"/>
        </w:rPr>
        <w:t>have never properly funded</w:t>
      </w:r>
      <w:r w:rsidR="00545D2A" w:rsidRPr="004B1A80">
        <w:rPr>
          <w:lang w:val="en-AU"/>
        </w:rPr>
        <w:t xml:space="preserve"> participants’ </w:t>
      </w:r>
      <w:r w:rsidRPr="004B1A80">
        <w:rPr>
          <w:lang w:val="en-AU"/>
        </w:rPr>
        <w:t>accommodation</w:t>
      </w:r>
      <w:r w:rsidR="001779A6" w:rsidRPr="004B1A80">
        <w:rPr>
          <w:lang w:val="en-AU"/>
        </w:rPr>
        <w:t xml:space="preserve"> and support</w:t>
      </w:r>
      <w:r w:rsidRPr="004B1A80">
        <w:rPr>
          <w:lang w:val="en-AU"/>
        </w:rPr>
        <w:t xml:space="preserve"> costs</w:t>
      </w:r>
      <w:r w:rsidR="00326EBA" w:rsidRPr="004B1A80">
        <w:rPr>
          <w:lang w:val="en-AU"/>
        </w:rPr>
        <w:t>, based on their clinical and functional support needs.</w:t>
      </w:r>
    </w:p>
    <w:p w14:paraId="408CE5D8" w14:textId="4B3E9154" w:rsidR="00965EF0" w:rsidRPr="004B1A80" w:rsidRDefault="003735B3" w:rsidP="001B2968">
      <w:pPr>
        <w:pStyle w:val="Bullet2"/>
        <w:rPr>
          <w:lang w:val="en-AU"/>
        </w:rPr>
      </w:pPr>
      <w:r w:rsidRPr="004B1A80">
        <w:rPr>
          <w:lang w:val="en-AU"/>
        </w:rPr>
        <w:t>Service providers have subsidis</w:t>
      </w:r>
      <w:r w:rsidR="00274E32" w:rsidRPr="004B1A80">
        <w:rPr>
          <w:lang w:val="en-AU"/>
        </w:rPr>
        <w:t>ed</w:t>
      </w:r>
      <w:r w:rsidRPr="004B1A80">
        <w:rPr>
          <w:lang w:val="en-AU"/>
        </w:rPr>
        <w:t xml:space="preserve"> participants’ accommodation costs since the creation of the CoS program.</w:t>
      </w:r>
      <w:r w:rsidR="00965EF0" w:rsidRPr="004B1A80">
        <w:rPr>
          <w:lang w:val="en-AU"/>
        </w:rPr>
        <w:t xml:space="preserve"> </w:t>
      </w:r>
    </w:p>
    <w:p w14:paraId="33779942" w14:textId="77777777" w:rsidR="00274E32" w:rsidRPr="004B1A80" w:rsidRDefault="00274E32" w:rsidP="001B2968">
      <w:pPr>
        <w:pStyle w:val="Bullet2"/>
        <w:rPr>
          <w:lang w:val="en-AU"/>
        </w:rPr>
      </w:pPr>
      <w:r w:rsidRPr="004B1A80">
        <w:rPr>
          <w:lang w:val="en-AU"/>
        </w:rPr>
        <w:t>DSOA’s funding model has not kept pace with the closure of state disability accommodation and the evolution of modern accommodation for people with disabilities.</w:t>
      </w:r>
    </w:p>
    <w:p w14:paraId="306A4F5E" w14:textId="50AED32D" w:rsidR="00AA0D4E" w:rsidRPr="004B1A80" w:rsidRDefault="00491E50" w:rsidP="001B2968">
      <w:pPr>
        <w:pStyle w:val="BulletPoints"/>
        <w:rPr>
          <w:lang w:val="en-AU"/>
        </w:rPr>
      </w:pPr>
      <w:r w:rsidRPr="004B1A80">
        <w:rPr>
          <w:lang w:val="en-AU"/>
        </w:rPr>
        <w:t>DSOA participants should</w:t>
      </w:r>
      <w:r w:rsidR="00C6101B" w:rsidRPr="004B1A80">
        <w:rPr>
          <w:lang w:val="en-AU"/>
        </w:rPr>
        <w:t xml:space="preserve"> be urgently moved to the NDIS, so they can</w:t>
      </w:r>
      <w:r w:rsidRPr="004B1A80">
        <w:rPr>
          <w:lang w:val="en-AU"/>
        </w:rPr>
        <w:t xml:space="preserve"> </w:t>
      </w:r>
      <w:r w:rsidR="00C6101B" w:rsidRPr="004B1A80">
        <w:rPr>
          <w:lang w:val="en-AU"/>
        </w:rPr>
        <w:t>access care and support from a system designed to support people with disabilities</w:t>
      </w:r>
      <w:r w:rsidRPr="004B1A80">
        <w:rPr>
          <w:lang w:val="en-AU"/>
        </w:rPr>
        <w:t>.</w:t>
      </w:r>
      <w:r w:rsidR="00AA0D4E" w:rsidRPr="004B1A80">
        <w:rPr>
          <w:lang w:val="en-AU"/>
        </w:rPr>
        <w:br w:type="page"/>
      </w:r>
    </w:p>
    <w:p w14:paraId="1BC0D77F" w14:textId="77777777" w:rsidR="00ED353C" w:rsidRPr="004B1A80" w:rsidRDefault="00ED353C" w:rsidP="00E85DB8">
      <w:pPr>
        <w:pStyle w:val="Title20"/>
        <w:rPr>
          <w:lang w:val="en-AU"/>
        </w:rPr>
      </w:pPr>
      <w:r w:rsidRPr="004B1A80">
        <w:rPr>
          <w:lang w:val="en-AU"/>
        </w:rPr>
        <w:lastRenderedPageBreak/>
        <w:t>Recommendations</w:t>
      </w:r>
    </w:p>
    <w:p w14:paraId="5017F1F6" w14:textId="6376DCC0" w:rsidR="00ED353C" w:rsidRPr="004B1A80" w:rsidRDefault="00ED353C" w:rsidP="00897FCA">
      <w:pPr>
        <w:pStyle w:val="Title3"/>
        <w:rPr>
          <w:lang w:val="en-AU"/>
        </w:rPr>
      </w:pPr>
      <w:r w:rsidRPr="004B1A80">
        <w:rPr>
          <w:lang w:val="en-AU"/>
        </w:rPr>
        <w:t xml:space="preserve">1. Urgently accept the NDIS Review’s recommendation to move DSOA </w:t>
      </w:r>
      <w:r w:rsidR="00E973B2" w:rsidRPr="004B1A80">
        <w:rPr>
          <w:lang w:val="en-AU"/>
        </w:rPr>
        <w:t xml:space="preserve">participants </w:t>
      </w:r>
      <w:r w:rsidRPr="004B1A80">
        <w:rPr>
          <w:lang w:val="en-AU"/>
        </w:rPr>
        <w:t>to the NDIS</w:t>
      </w:r>
    </w:p>
    <w:p w14:paraId="41AA4781" w14:textId="33A51969" w:rsidR="00ED353C" w:rsidRPr="004B1A80" w:rsidRDefault="00ED353C" w:rsidP="001B2968">
      <w:pPr>
        <w:pStyle w:val="BulletPoints"/>
        <w:rPr>
          <w:lang w:val="en-AU"/>
        </w:rPr>
      </w:pPr>
      <w:r w:rsidRPr="004B1A80">
        <w:rPr>
          <w:lang w:val="en-AU"/>
        </w:rPr>
        <w:t>Action 2.12 from the NDIS Review Final Report states:</w:t>
      </w:r>
    </w:p>
    <w:p w14:paraId="25C1192F" w14:textId="1F690DC7" w:rsidR="00CF28F1" w:rsidRPr="004B1A80" w:rsidRDefault="00ED353C" w:rsidP="00CF28F1">
      <w:pPr>
        <w:pStyle w:val="BodyNormal"/>
        <w:ind w:left="426"/>
        <w:rPr>
          <w:lang w:val="en-AU"/>
        </w:rPr>
      </w:pPr>
      <w:r w:rsidRPr="004B1A80">
        <w:rPr>
          <w:lang w:val="en-AU"/>
        </w:rPr>
        <w:t xml:space="preserve">‘The Australian Government should implement </w:t>
      </w:r>
      <w:r w:rsidR="006A6E2A" w:rsidRPr="004B1A80">
        <w:rPr>
          <w:lang w:val="en-AU"/>
        </w:rPr>
        <w:t>legislative,</w:t>
      </w:r>
      <w:r w:rsidRPr="004B1A80">
        <w:rPr>
          <w:lang w:val="en-AU"/>
        </w:rPr>
        <w:t xml:space="preserve"> or process change to allow access to the NDIS for Disability Support for Older Australians </w:t>
      </w:r>
      <w:r w:rsidR="00BB520D" w:rsidRPr="004B1A80">
        <w:rPr>
          <w:lang w:val="en-AU"/>
        </w:rPr>
        <w:t xml:space="preserve">Program’ </w:t>
      </w:r>
    </w:p>
    <w:p w14:paraId="6896C18E" w14:textId="516B8B05" w:rsidR="00ED353C" w:rsidRPr="004B1A80" w:rsidRDefault="00ED353C" w:rsidP="001B2968">
      <w:pPr>
        <w:pStyle w:val="BulletPoints"/>
        <w:rPr>
          <w:lang w:val="en-AU"/>
        </w:rPr>
      </w:pPr>
      <w:r w:rsidRPr="004B1A80">
        <w:rPr>
          <w:lang w:val="en-AU"/>
        </w:rPr>
        <w:t>The Federal Government should move DSOA participants to the NDIS as soon as practicable.</w:t>
      </w:r>
    </w:p>
    <w:p w14:paraId="7A8C5533" w14:textId="77777777" w:rsidR="00ED353C" w:rsidRPr="004B1A80" w:rsidRDefault="00ED353C" w:rsidP="00897FCA">
      <w:pPr>
        <w:pStyle w:val="Title3"/>
        <w:rPr>
          <w:lang w:val="en-AU"/>
        </w:rPr>
      </w:pPr>
      <w:r w:rsidRPr="004B1A80">
        <w:rPr>
          <w:lang w:val="en-AU"/>
        </w:rPr>
        <w:t>2. Immediately cease moving DSOA participants into aged care</w:t>
      </w:r>
    </w:p>
    <w:p w14:paraId="3FF8C85E" w14:textId="1AE8E1EC" w:rsidR="00ED353C" w:rsidRPr="004B1A80" w:rsidRDefault="00ED353C" w:rsidP="001B2968">
      <w:pPr>
        <w:pStyle w:val="BulletPoints"/>
        <w:rPr>
          <w:lang w:val="en-AU"/>
        </w:rPr>
      </w:pPr>
      <w:r w:rsidRPr="004B1A80">
        <w:rPr>
          <w:lang w:val="en-AU"/>
        </w:rPr>
        <w:t>We request that all DSOA participants</w:t>
      </w:r>
      <w:r w:rsidR="008D2BFC" w:rsidRPr="004B1A80">
        <w:rPr>
          <w:lang w:val="en-AU"/>
        </w:rPr>
        <w:t xml:space="preserve"> immediately</w:t>
      </w:r>
      <w:r w:rsidRPr="004B1A80">
        <w:rPr>
          <w:lang w:val="en-AU"/>
        </w:rPr>
        <w:t xml:space="preserve"> cease moving into aged care until the future of the Program is confirmed.</w:t>
      </w:r>
    </w:p>
    <w:p w14:paraId="462B9930" w14:textId="77777777" w:rsidR="00ED353C" w:rsidRPr="004B1A80" w:rsidRDefault="00ED353C" w:rsidP="00897FCA">
      <w:pPr>
        <w:pStyle w:val="Title3"/>
        <w:rPr>
          <w:lang w:val="en-AU"/>
        </w:rPr>
      </w:pPr>
      <w:r w:rsidRPr="004B1A80">
        <w:rPr>
          <w:lang w:val="en-AU"/>
        </w:rPr>
        <w:t>3. Reverse the decision to transition some DSOA participants out of the DSOA Program</w:t>
      </w:r>
    </w:p>
    <w:p w14:paraId="11A09484" w14:textId="77777777" w:rsidR="00ED353C" w:rsidRPr="004B1A80" w:rsidRDefault="00ED353C" w:rsidP="001B2968">
      <w:pPr>
        <w:pStyle w:val="BulletPoints"/>
        <w:rPr>
          <w:lang w:val="en-AU"/>
        </w:rPr>
      </w:pPr>
      <w:r w:rsidRPr="004B1A80">
        <w:rPr>
          <w:lang w:val="en-AU"/>
        </w:rPr>
        <w:t>All DSOA participants should have the opportunity to move to the NDIS if they wish.</w:t>
      </w:r>
    </w:p>
    <w:p w14:paraId="586E49C5" w14:textId="77777777" w:rsidR="00ED353C" w:rsidRPr="004B1A80" w:rsidRDefault="00ED353C" w:rsidP="00897FCA">
      <w:pPr>
        <w:pStyle w:val="Title3"/>
        <w:rPr>
          <w:lang w:val="en-AU"/>
        </w:rPr>
      </w:pPr>
      <w:r w:rsidRPr="004B1A80">
        <w:rPr>
          <w:lang w:val="en-AU"/>
        </w:rPr>
        <w:t>4. Introduce Specialist Disability Accommodation funding for DSOA participants, based on NDIS pricing</w:t>
      </w:r>
    </w:p>
    <w:p w14:paraId="1A10DECA" w14:textId="77777777" w:rsidR="00ED353C" w:rsidRPr="004B1A80" w:rsidRDefault="00ED353C" w:rsidP="001B2968">
      <w:pPr>
        <w:pStyle w:val="BulletPoints"/>
        <w:rPr>
          <w:b/>
          <w:bCs/>
          <w:lang w:val="en-AU"/>
        </w:rPr>
      </w:pPr>
      <w:r w:rsidRPr="004B1A80">
        <w:rPr>
          <w:lang w:val="en-AU"/>
        </w:rPr>
        <w:t>All DSOA participants should have access to modern SDA accommodation.</w:t>
      </w:r>
    </w:p>
    <w:p w14:paraId="143FA528" w14:textId="12D824D6" w:rsidR="00ED353C" w:rsidRPr="004B1A80" w:rsidRDefault="00ED353C" w:rsidP="001B2968">
      <w:pPr>
        <w:pStyle w:val="BulletPoints"/>
        <w:rPr>
          <w:b/>
          <w:bCs/>
          <w:lang w:val="en-AU"/>
        </w:rPr>
      </w:pPr>
      <w:r w:rsidRPr="004B1A80">
        <w:rPr>
          <w:lang w:val="en-AU"/>
        </w:rPr>
        <w:t xml:space="preserve">This funding can be provided while decisions are </w:t>
      </w:r>
      <w:r w:rsidR="00B25D58" w:rsidRPr="004B1A80">
        <w:rPr>
          <w:lang w:val="en-AU"/>
        </w:rPr>
        <w:t xml:space="preserve">being </w:t>
      </w:r>
      <w:r w:rsidRPr="004B1A80">
        <w:rPr>
          <w:lang w:val="en-AU"/>
        </w:rPr>
        <w:t>made on the future of the DSOA Program.</w:t>
      </w:r>
    </w:p>
    <w:p w14:paraId="68AFA4BA" w14:textId="77777777" w:rsidR="00ED353C" w:rsidRPr="004B1A80" w:rsidRDefault="00ED353C" w:rsidP="001B2968">
      <w:pPr>
        <w:pStyle w:val="BulletPoints"/>
        <w:rPr>
          <w:lang w:val="en-AU"/>
        </w:rPr>
      </w:pPr>
      <w:r w:rsidRPr="004B1A80">
        <w:rPr>
          <w:lang w:val="en-AU"/>
        </w:rPr>
        <w:t>Funding should be based on the NDIS SDA Pricing Guide, as the price setter for accessible accommodation.</w:t>
      </w:r>
    </w:p>
    <w:p w14:paraId="43E586EE" w14:textId="77777777" w:rsidR="00ED353C" w:rsidRPr="004B1A80" w:rsidRDefault="00ED353C">
      <w:pPr>
        <w:rPr>
          <w:rFonts w:ascii="Arial Black" w:hAnsi="Arial Black" w:cs="Arial Black"/>
          <w:color w:val="00254A"/>
          <w:sz w:val="28"/>
          <w:szCs w:val="28"/>
        </w:rPr>
      </w:pPr>
      <w:r w:rsidRPr="00697FA4">
        <w:br w:type="page"/>
      </w:r>
    </w:p>
    <w:p w14:paraId="3105AD52" w14:textId="7FBA6CFE" w:rsidR="00DD293F" w:rsidRPr="004B1A80" w:rsidRDefault="0047325F" w:rsidP="00E85DB8">
      <w:pPr>
        <w:pStyle w:val="Title20"/>
        <w:rPr>
          <w:lang w:val="en-AU"/>
        </w:rPr>
      </w:pPr>
      <w:r w:rsidRPr="004B1A80">
        <w:rPr>
          <w:lang w:val="en-AU"/>
        </w:rPr>
        <w:lastRenderedPageBreak/>
        <w:t>Continuity of Support</w:t>
      </w:r>
      <w:r w:rsidR="00F268F5" w:rsidRPr="004B1A80">
        <w:rPr>
          <w:lang w:val="en-AU"/>
        </w:rPr>
        <w:t xml:space="preserve"> – </w:t>
      </w:r>
      <w:r w:rsidR="004C471E" w:rsidRPr="004B1A80">
        <w:rPr>
          <w:lang w:val="en-AU"/>
        </w:rPr>
        <w:t xml:space="preserve">equity </w:t>
      </w:r>
      <w:r w:rsidR="007D4B5C" w:rsidRPr="004B1A80">
        <w:rPr>
          <w:lang w:val="en-AU"/>
        </w:rPr>
        <w:t xml:space="preserve">with </w:t>
      </w:r>
      <w:r w:rsidR="007C734F" w:rsidRPr="004B1A80">
        <w:rPr>
          <w:lang w:val="en-AU"/>
        </w:rPr>
        <w:t xml:space="preserve">the </w:t>
      </w:r>
      <w:r w:rsidR="007D4B5C" w:rsidRPr="004B1A80">
        <w:rPr>
          <w:lang w:val="en-AU"/>
        </w:rPr>
        <w:t>NDIS</w:t>
      </w:r>
    </w:p>
    <w:p w14:paraId="5DBDE371" w14:textId="2DF43EB1" w:rsidR="0047325F" w:rsidRPr="004B1A80" w:rsidRDefault="0047325F" w:rsidP="0047325F">
      <w:pPr>
        <w:pStyle w:val="BodyNormal"/>
        <w:rPr>
          <w:lang w:val="en-AU"/>
        </w:rPr>
      </w:pPr>
      <w:r w:rsidRPr="004B1A80">
        <w:rPr>
          <w:lang w:val="en-AU"/>
        </w:rPr>
        <w:t xml:space="preserve">The former Council of Australian Governments committed to providing continuity of support for older Australians who </w:t>
      </w:r>
      <w:r w:rsidR="005B7AA2" w:rsidRPr="004B1A80">
        <w:rPr>
          <w:lang w:val="en-AU"/>
        </w:rPr>
        <w:t>were</w:t>
      </w:r>
      <w:r w:rsidRPr="004B1A80">
        <w:rPr>
          <w:lang w:val="en-AU"/>
        </w:rPr>
        <w:t xml:space="preserve"> receiving </w:t>
      </w:r>
      <w:r w:rsidR="00FD4A62" w:rsidRPr="004B1A80">
        <w:rPr>
          <w:lang w:val="en-AU"/>
        </w:rPr>
        <w:t>state-managed</w:t>
      </w:r>
      <w:r w:rsidRPr="004B1A80">
        <w:rPr>
          <w:lang w:val="en-AU"/>
        </w:rPr>
        <w:t xml:space="preserve"> specialist disability services but were ineligible for the NDIS.</w:t>
      </w:r>
    </w:p>
    <w:p w14:paraId="58CB4BB1" w14:textId="0E15CDDE" w:rsidR="0047325F" w:rsidRPr="004B1A80" w:rsidRDefault="0047325F" w:rsidP="0047325F">
      <w:pPr>
        <w:pStyle w:val="BodyNormal"/>
        <w:rPr>
          <w:lang w:val="en-AU"/>
        </w:rPr>
      </w:pPr>
      <w:r w:rsidRPr="004B1A80">
        <w:rPr>
          <w:lang w:val="en-AU" w:eastAsia="en-AU"/>
        </w:rPr>
        <w:t xml:space="preserve">The Continuity of Support </w:t>
      </w:r>
      <w:r w:rsidR="00F268F5" w:rsidRPr="004B1A80">
        <w:rPr>
          <w:lang w:val="en-AU" w:eastAsia="en-AU"/>
        </w:rPr>
        <w:t xml:space="preserve">(CoS) </w:t>
      </w:r>
      <w:r w:rsidRPr="004B1A80">
        <w:rPr>
          <w:lang w:val="en-AU" w:eastAsia="en-AU"/>
        </w:rPr>
        <w:t xml:space="preserve">program was established to ensure that people </w:t>
      </w:r>
      <w:r w:rsidRPr="004B1A80">
        <w:rPr>
          <w:lang w:val="en-AU"/>
        </w:rPr>
        <w:t xml:space="preserve">aged 65+ who had been receiving </w:t>
      </w:r>
      <w:r w:rsidR="001A28F0" w:rsidRPr="004B1A80">
        <w:rPr>
          <w:lang w:val="en-AU"/>
        </w:rPr>
        <w:t>state-managed</w:t>
      </w:r>
      <w:r w:rsidRPr="004B1A80">
        <w:rPr>
          <w:lang w:val="en-AU"/>
        </w:rPr>
        <w:t xml:space="preserve"> specialist disability services:</w:t>
      </w:r>
    </w:p>
    <w:p w14:paraId="0A239B2C" w14:textId="2C8EBA67" w:rsidR="0047325F" w:rsidRPr="004B1A80" w:rsidRDefault="0047325F" w:rsidP="001B2968">
      <w:pPr>
        <w:pStyle w:val="BulletPoints"/>
        <w:rPr>
          <w:lang w:val="en-AU" w:eastAsia="en-AU"/>
        </w:rPr>
      </w:pPr>
      <w:proofErr w:type="spellStart"/>
      <w:r w:rsidRPr="004B1A80">
        <w:rPr>
          <w:lang w:val="en-AU" w:eastAsia="en-AU"/>
        </w:rPr>
        <w:t>were</w:t>
      </w:r>
      <w:proofErr w:type="spellEnd"/>
      <w:r w:rsidRPr="004B1A80">
        <w:rPr>
          <w:lang w:val="en-AU" w:eastAsia="en-AU"/>
        </w:rPr>
        <w:t xml:space="preserve"> not disadvantaged in the transition to </w:t>
      </w:r>
      <w:r w:rsidR="00274B91" w:rsidRPr="004B1A80">
        <w:rPr>
          <w:lang w:val="en-AU" w:eastAsia="en-AU"/>
        </w:rPr>
        <w:t xml:space="preserve">the </w:t>
      </w:r>
      <w:r w:rsidRPr="004B1A80">
        <w:rPr>
          <w:lang w:val="en-AU" w:eastAsia="en-AU"/>
        </w:rPr>
        <w:t>NDIS</w:t>
      </w:r>
    </w:p>
    <w:p w14:paraId="1304A09B" w14:textId="3895C7CF" w:rsidR="0047325F" w:rsidRPr="004B1A80" w:rsidRDefault="0047325F" w:rsidP="001B2968">
      <w:pPr>
        <w:pStyle w:val="BulletPoints"/>
        <w:rPr>
          <w:lang w:val="en-AU" w:eastAsia="en-AU"/>
        </w:rPr>
      </w:pPr>
      <w:r w:rsidRPr="004B1A80">
        <w:rPr>
          <w:lang w:val="en-AU" w:eastAsia="en-AU"/>
        </w:rPr>
        <w:t>achieved similar outcomes to state specialist disability services.</w:t>
      </w:r>
    </w:p>
    <w:p w14:paraId="32E6C58E" w14:textId="77DF0AF4" w:rsidR="004B2B63" w:rsidRPr="004B1A80" w:rsidRDefault="004B2B63" w:rsidP="004B2B63">
      <w:pPr>
        <w:pStyle w:val="BodyNormal"/>
        <w:rPr>
          <w:b/>
          <w:bCs/>
          <w:lang w:val="en-AU"/>
        </w:rPr>
      </w:pPr>
      <w:r w:rsidRPr="004B1A80">
        <w:rPr>
          <w:b/>
          <w:bCs/>
          <w:lang w:val="en-AU"/>
        </w:rPr>
        <w:t xml:space="preserve">Due to the pace and challenge of implementing the NDIS, </w:t>
      </w:r>
      <w:r w:rsidR="00A37807" w:rsidRPr="004B1A80">
        <w:rPr>
          <w:b/>
          <w:bCs/>
          <w:lang w:val="en-AU"/>
        </w:rPr>
        <w:t xml:space="preserve">the </w:t>
      </w:r>
      <w:proofErr w:type="spellStart"/>
      <w:r w:rsidR="00DB7BB5" w:rsidRPr="004B1A80">
        <w:rPr>
          <w:b/>
          <w:bCs/>
          <w:lang w:val="en-AU"/>
        </w:rPr>
        <w:t>CoS’</w:t>
      </w:r>
      <w:proofErr w:type="spellEnd"/>
      <w:r w:rsidR="005B7AA2" w:rsidRPr="004B1A80">
        <w:rPr>
          <w:b/>
          <w:bCs/>
          <w:lang w:val="en-AU"/>
        </w:rPr>
        <w:t xml:space="preserve"> funding model</w:t>
      </w:r>
      <w:r w:rsidRPr="004B1A80">
        <w:rPr>
          <w:b/>
          <w:bCs/>
          <w:lang w:val="en-AU"/>
        </w:rPr>
        <w:t xml:space="preserve"> never received the necessary attention to </w:t>
      </w:r>
      <w:r w:rsidR="00845494" w:rsidRPr="004B1A80">
        <w:rPr>
          <w:b/>
          <w:bCs/>
          <w:lang w:val="en-AU"/>
        </w:rPr>
        <w:t>ensure it met the needs of participants</w:t>
      </w:r>
      <w:r w:rsidRPr="004B1A80">
        <w:rPr>
          <w:b/>
          <w:bCs/>
          <w:lang w:val="en-AU"/>
        </w:rPr>
        <w:t>.</w:t>
      </w:r>
    </w:p>
    <w:p w14:paraId="193674BF" w14:textId="77777777" w:rsidR="00DB7BB5" w:rsidRPr="004B1A80" w:rsidRDefault="0047325F" w:rsidP="0062100E">
      <w:pPr>
        <w:pStyle w:val="BodyNormal"/>
        <w:rPr>
          <w:lang w:val="en-AU" w:eastAsia="en-AU"/>
        </w:rPr>
      </w:pPr>
      <w:r w:rsidRPr="004B1A80">
        <w:rPr>
          <w:lang w:val="en-AU" w:eastAsia="en-AU"/>
        </w:rPr>
        <w:t>The</w:t>
      </w:r>
      <w:r w:rsidR="00F268F5" w:rsidRPr="004B1A80">
        <w:rPr>
          <w:lang w:val="en-AU" w:eastAsia="en-AU"/>
        </w:rPr>
        <w:t xml:space="preserve"> CoS program transitioned to the</w:t>
      </w:r>
      <w:r w:rsidRPr="004B1A80">
        <w:rPr>
          <w:lang w:val="en-AU" w:eastAsia="en-AU"/>
        </w:rPr>
        <w:t xml:space="preserve"> </w:t>
      </w:r>
      <w:r w:rsidR="00DD293F" w:rsidRPr="004B1A80">
        <w:rPr>
          <w:lang w:val="en-AU" w:eastAsia="en-AU"/>
        </w:rPr>
        <w:t>DSOA</w:t>
      </w:r>
      <w:r w:rsidRPr="004B1A80">
        <w:rPr>
          <w:lang w:val="en-AU" w:eastAsia="en-AU"/>
        </w:rPr>
        <w:t xml:space="preserve"> </w:t>
      </w:r>
      <w:r w:rsidR="00F268F5" w:rsidRPr="004B1A80">
        <w:rPr>
          <w:lang w:val="en-AU" w:eastAsia="en-AU"/>
        </w:rPr>
        <w:t>p</w:t>
      </w:r>
      <w:r w:rsidRPr="004B1A80">
        <w:rPr>
          <w:lang w:val="en-AU" w:eastAsia="en-AU"/>
        </w:rPr>
        <w:t>rogram</w:t>
      </w:r>
      <w:r w:rsidR="00DD293F" w:rsidRPr="004B1A80">
        <w:rPr>
          <w:lang w:val="en-AU" w:eastAsia="en-AU"/>
        </w:rPr>
        <w:t xml:space="preserve"> </w:t>
      </w:r>
      <w:r w:rsidR="00F268F5" w:rsidRPr="004B1A80">
        <w:rPr>
          <w:lang w:val="en-AU" w:eastAsia="en-AU"/>
        </w:rPr>
        <w:t xml:space="preserve">on 1 July 2021. </w:t>
      </w:r>
    </w:p>
    <w:p w14:paraId="10ACCF81" w14:textId="7FE8A567" w:rsidR="0062100E" w:rsidRPr="004B1A80" w:rsidRDefault="00F268F5" w:rsidP="0062100E">
      <w:pPr>
        <w:pStyle w:val="BodyNormal"/>
        <w:rPr>
          <w:lang w:val="en-AU" w:eastAsia="en-AU"/>
        </w:rPr>
      </w:pPr>
      <w:r w:rsidRPr="004B1A80">
        <w:rPr>
          <w:lang w:val="en-AU" w:eastAsia="en-AU"/>
        </w:rPr>
        <w:t xml:space="preserve">DSOA </w:t>
      </w:r>
      <w:r w:rsidR="007D3E52" w:rsidRPr="004B1A80">
        <w:rPr>
          <w:lang w:val="en-AU" w:eastAsia="en-AU"/>
        </w:rPr>
        <w:t>is intended to meet</w:t>
      </w:r>
      <w:r w:rsidR="00DD293F" w:rsidRPr="004B1A80">
        <w:rPr>
          <w:lang w:val="en-AU" w:eastAsia="en-AU"/>
        </w:rPr>
        <w:t xml:space="preserve"> </w:t>
      </w:r>
      <w:r w:rsidR="00DD293F" w:rsidRPr="004B1A80">
        <w:rPr>
          <w:lang w:val="en-AU"/>
        </w:rPr>
        <w:t xml:space="preserve">the </w:t>
      </w:r>
      <w:r w:rsidR="00385B9E" w:rsidRPr="004B1A80">
        <w:rPr>
          <w:lang w:val="en-AU"/>
        </w:rPr>
        <w:t xml:space="preserve">Australian </w:t>
      </w:r>
      <w:r w:rsidR="00DD293F" w:rsidRPr="004B1A80">
        <w:rPr>
          <w:lang w:val="en-AU"/>
        </w:rPr>
        <w:t xml:space="preserve">Government's commitment to </w:t>
      </w:r>
      <w:r w:rsidR="00DA61A9" w:rsidRPr="004B1A80">
        <w:rPr>
          <w:lang w:val="en-AU"/>
        </w:rPr>
        <w:t>provide</w:t>
      </w:r>
      <w:r w:rsidR="00577240" w:rsidRPr="004B1A80">
        <w:rPr>
          <w:lang w:val="en-AU"/>
        </w:rPr>
        <w:t>:</w:t>
      </w:r>
    </w:p>
    <w:p w14:paraId="03A4F27A" w14:textId="75876EA6" w:rsidR="0062100E" w:rsidRPr="004B1A80" w:rsidRDefault="0062100E" w:rsidP="001B2968">
      <w:pPr>
        <w:pStyle w:val="BulletPoints"/>
        <w:rPr>
          <w:lang w:val="en-AU" w:eastAsia="en-AU"/>
        </w:rPr>
      </w:pPr>
      <w:r w:rsidRPr="004B1A80">
        <w:rPr>
          <w:lang w:val="en-AU"/>
        </w:rPr>
        <w:t>funding for disability services broadly aligned with NDIS prices</w:t>
      </w:r>
    </w:p>
    <w:p w14:paraId="269A49BA" w14:textId="2D254B5D" w:rsidR="0062100E" w:rsidRPr="004B1A80" w:rsidRDefault="0062100E" w:rsidP="001B2968">
      <w:pPr>
        <w:pStyle w:val="BulletPoints"/>
        <w:rPr>
          <w:lang w:val="en-AU"/>
        </w:rPr>
      </w:pPr>
      <w:r w:rsidRPr="004B1A80">
        <w:rPr>
          <w:lang w:val="en-AU"/>
        </w:rPr>
        <w:t>support for DSOA clients with complex needs to continue living at home or in supported accommodation as their needs change</w:t>
      </w:r>
      <w:r w:rsidR="00577240" w:rsidRPr="004B1A80">
        <w:rPr>
          <w:lang w:val="en-AU"/>
        </w:rPr>
        <w:t>.</w:t>
      </w:r>
    </w:p>
    <w:p w14:paraId="42F25104" w14:textId="6B7D58AE" w:rsidR="005E3386" w:rsidRPr="004B1A80" w:rsidRDefault="00845494" w:rsidP="00897FCA">
      <w:pPr>
        <w:pStyle w:val="Title3"/>
        <w:rPr>
          <w:lang w:val="en-AU"/>
        </w:rPr>
      </w:pPr>
      <w:r w:rsidRPr="004B1A80">
        <w:rPr>
          <w:lang w:val="en-AU"/>
        </w:rPr>
        <w:t xml:space="preserve">CoS </w:t>
      </w:r>
      <w:r w:rsidR="00930723" w:rsidRPr="004B1A80">
        <w:rPr>
          <w:lang w:val="en-AU"/>
        </w:rPr>
        <w:t xml:space="preserve">and </w:t>
      </w:r>
      <w:r w:rsidRPr="004B1A80">
        <w:rPr>
          <w:lang w:val="en-AU"/>
        </w:rPr>
        <w:t xml:space="preserve">DSOA </w:t>
      </w:r>
      <w:r w:rsidR="00930723" w:rsidRPr="004B1A80">
        <w:rPr>
          <w:lang w:val="en-AU"/>
        </w:rPr>
        <w:t>timeline</w:t>
      </w:r>
    </w:p>
    <w:p w14:paraId="5C9AFDFC" w14:textId="1A4FE63D" w:rsidR="00B45843" w:rsidRPr="004B1A80" w:rsidRDefault="007219A4">
      <w:pPr>
        <w:rPr>
          <w:rFonts w:ascii="Arial Black" w:hAnsi="Arial Black" w:cs="Arial Black"/>
          <w:color w:val="00254A"/>
          <w:sz w:val="33"/>
          <w:szCs w:val="33"/>
        </w:rPr>
      </w:pPr>
      <w:r w:rsidRPr="004B1A80">
        <w:rPr>
          <w:rFonts w:ascii="Arial Black" w:hAnsi="Arial Black" w:cs="Arial Black"/>
          <w:noProof/>
          <w:color w:val="00254A"/>
          <w:sz w:val="33"/>
          <w:szCs w:val="33"/>
        </w:rPr>
        <w:drawing>
          <wp:inline distT="0" distB="0" distL="0" distR="0" wp14:anchorId="064073BA" wp14:editId="522ECECD">
            <wp:extent cx="5874026" cy="3616772"/>
            <wp:effectExtent l="0" t="0" r="0" b="3175"/>
            <wp:docPr id="1312293450" name="Picture 6" descr="A blue and white diagram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93450" name="Picture 6" descr="A blue and white diagram with text&#10;&#10;Description automatically generated"/>
                    <pic:cNvPicPr/>
                  </pic:nvPicPr>
                  <pic:blipFill rotWithShape="1">
                    <a:blip r:embed="rId18" cstate="print">
                      <a:extLst>
                        <a:ext uri="{28A0092B-C50C-407E-A947-70E740481C1C}">
                          <a14:useLocalDpi xmlns:a14="http://schemas.microsoft.com/office/drawing/2010/main" val="0"/>
                        </a:ext>
                      </a:extLst>
                    </a:blip>
                    <a:srcRect l="8836" t="9884" r="8836"/>
                    <a:stretch/>
                  </pic:blipFill>
                  <pic:spPr bwMode="auto">
                    <a:xfrm>
                      <a:off x="0" y="0"/>
                      <a:ext cx="5885628" cy="3623916"/>
                    </a:xfrm>
                    <a:prstGeom prst="rect">
                      <a:avLst/>
                    </a:prstGeom>
                    <a:ln>
                      <a:noFill/>
                    </a:ln>
                    <a:extLst>
                      <a:ext uri="{53640926-AAD7-44D8-BBD7-CCE9431645EC}">
                        <a14:shadowObscured xmlns:a14="http://schemas.microsoft.com/office/drawing/2010/main"/>
                      </a:ext>
                    </a:extLst>
                  </pic:spPr>
                </pic:pic>
              </a:graphicData>
            </a:graphic>
          </wp:inline>
        </w:drawing>
      </w:r>
    </w:p>
    <w:p w14:paraId="640887B3" w14:textId="77777777" w:rsidR="00F033F7" w:rsidRPr="004B1A80" w:rsidRDefault="00F033F7">
      <w:pPr>
        <w:rPr>
          <w:rFonts w:ascii="Arial Black" w:hAnsi="Arial Black" w:cs="Arial Black"/>
          <w:color w:val="00254A"/>
          <w:sz w:val="28"/>
          <w:szCs w:val="28"/>
        </w:rPr>
      </w:pPr>
      <w:r w:rsidRPr="00697FA4">
        <w:br w:type="page"/>
      </w:r>
    </w:p>
    <w:p w14:paraId="7FDDC01C" w14:textId="50B3BF32" w:rsidR="00922841" w:rsidRPr="00697FA4" w:rsidRDefault="00807039">
      <w:r w:rsidRPr="004B1A80">
        <w:rPr>
          <w:noProof/>
        </w:rPr>
        <w:lastRenderedPageBreak/>
        <w:drawing>
          <wp:anchor distT="0" distB="0" distL="114300" distR="114300" simplePos="0" relativeHeight="251667456" behindDoc="0" locked="0" layoutInCell="1" allowOverlap="1" wp14:anchorId="17254B34" wp14:editId="610AFF90">
            <wp:simplePos x="0" y="0"/>
            <wp:positionH relativeFrom="margin">
              <wp:align>center</wp:align>
            </wp:positionH>
            <wp:positionV relativeFrom="paragraph">
              <wp:posOffset>992686</wp:posOffset>
            </wp:positionV>
            <wp:extent cx="3247780" cy="2376865"/>
            <wp:effectExtent l="0" t="0" r="0" b="4445"/>
            <wp:wrapNone/>
            <wp:docPr id="318298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28" t="2444" r="8167" b="6283"/>
                    <a:stretch/>
                  </pic:blipFill>
                  <pic:spPr bwMode="auto">
                    <a:xfrm>
                      <a:off x="0" y="0"/>
                      <a:ext cx="3247780" cy="237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1A80">
        <w:rPr>
          <w:noProof/>
        </w:rPr>
        <w:drawing>
          <wp:anchor distT="0" distB="0" distL="114300" distR="114300" simplePos="0" relativeHeight="251666432" behindDoc="0" locked="0" layoutInCell="1" allowOverlap="1" wp14:anchorId="53DF285B" wp14:editId="318D18FA">
            <wp:simplePos x="0" y="0"/>
            <wp:positionH relativeFrom="margin">
              <wp:align>center</wp:align>
            </wp:positionH>
            <wp:positionV relativeFrom="paragraph">
              <wp:posOffset>173824</wp:posOffset>
            </wp:positionV>
            <wp:extent cx="4234070" cy="8980001"/>
            <wp:effectExtent l="0" t="0" r="0" b="0"/>
            <wp:wrapNone/>
            <wp:docPr id="237403654" name="Picture 4"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03654" name="Picture 4" descr="A close-up of a 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234070" cy="8980001"/>
                    </a:xfrm>
                    <a:prstGeom prst="rect">
                      <a:avLst/>
                    </a:prstGeom>
                  </pic:spPr>
                </pic:pic>
              </a:graphicData>
            </a:graphic>
            <wp14:sizeRelH relativeFrom="page">
              <wp14:pctWidth>0</wp14:pctWidth>
            </wp14:sizeRelH>
            <wp14:sizeRelV relativeFrom="page">
              <wp14:pctHeight>0</wp14:pctHeight>
            </wp14:sizeRelV>
          </wp:anchor>
        </w:drawing>
      </w:r>
      <w:r w:rsidR="009065CC" w:rsidRPr="004B1A80">
        <w:rPr>
          <w:noProof/>
        </w:rPr>
        <w:drawing>
          <wp:anchor distT="0" distB="0" distL="114300" distR="114300" simplePos="0" relativeHeight="251653120" behindDoc="1" locked="0" layoutInCell="1" allowOverlap="1" wp14:anchorId="10DF8847" wp14:editId="409836B8">
            <wp:simplePos x="0" y="0"/>
            <wp:positionH relativeFrom="margin">
              <wp:posOffset>-260985</wp:posOffset>
            </wp:positionH>
            <wp:positionV relativeFrom="paragraph">
              <wp:posOffset>-1412461</wp:posOffset>
            </wp:positionV>
            <wp:extent cx="6427470" cy="11626215"/>
            <wp:effectExtent l="0" t="0" r="0" b="0"/>
            <wp:wrapNone/>
            <wp:docPr id="423676882" name="Picture 423676882" descr="A collage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76882" name="Picture 5" descr="A collage of people smiling&#10;&#10;Description automatically generated"/>
                    <pic:cNvPicPr/>
                  </pic:nvPicPr>
                  <pic:blipFill>
                    <a:blip r:embed="rId21">
                      <a:alphaModFix amt="20000"/>
                      <a:extLst>
                        <a:ext uri="{28A0092B-C50C-407E-A947-70E740481C1C}">
                          <a14:useLocalDpi xmlns:a14="http://schemas.microsoft.com/office/drawing/2010/main" val="0"/>
                        </a:ext>
                      </a:extLst>
                    </a:blip>
                    <a:stretch>
                      <a:fillRect/>
                    </a:stretch>
                  </pic:blipFill>
                  <pic:spPr>
                    <a:xfrm>
                      <a:off x="0" y="0"/>
                      <a:ext cx="6427470" cy="11626215"/>
                    </a:xfrm>
                    <a:prstGeom prst="rect">
                      <a:avLst/>
                    </a:prstGeom>
                  </pic:spPr>
                </pic:pic>
              </a:graphicData>
            </a:graphic>
            <wp14:sizeRelH relativeFrom="page">
              <wp14:pctWidth>0</wp14:pctWidth>
            </wp14:sizeRelH>
            <wp14:sizeRelV relativeFrom="page">
              <wp14:pctHeight>0</wp14:pctHeight>
            </wp14:sizeRelV>
          </wp:anchor>
        </w:drawing>
      </w:r>
      <w:r w:rsidR="005379F9" w:rsidRPr="004B1A80">
        <w:rPr>
          <w:noProof/>
        </w:rPr>
        <mc:AlternateContent>
          <mc:Choice Requires="wps">
            <w:drawing>
              <wp:anchor distT="0" distB="0" distL="114300" distR="114300" simplePos="0" relativeHeight="251651072" behindDoc="0" locked="0" layoutInCell="1" allowOverlap="1" wp14:anchorId="5B80C1A3" wp14:editId="65EE496D">
                <wp:simplePos x="0" y="0"/>
                <wp:positionH relativeFrom="column">
                  <wp:posOffset>563245</wp:posOffset>
                </wp:positionH>
                <wp:positionV relativeFrom="paragraph">
                  <wp:posOffset>221</wp:posOffset>
                </wp:positionV>
                <wp:extent cx="4760595" cy="9322435"/>
                <wp:effectExtent l="0" t="0" r="20955" b="12065"/>
                <wp:wrapSquare wrapText="bothSides"/>
                <wp:docPr id="921218712" name="Rectangle 921218712"/>
                <wp:cNvGraphicFramePr/>
                <a:graphic xmlns:a="http://schemas.openxmlformats.org/drawingml/2006/main">
                  <a:graphicData uri="http://schemas.microsoft.com/office/word/2010/wordprocessingShape">
                    <wps:wsp>
                      <wps:cNvSpPr/>
                      <wps:spPr>
                        <a:xfrm>
                          <a:off x="0" y="0"/>
                          <a:ext cx="4760595" cy="9322435"/>
                        </a:xfrm>
                        <a:prstGeom prst="rect">
                          <a:avLst/>
                        </a:prstGeom>
                        <a:solidFill>
                          <a:srgbClr val="00254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7BA2A" id="Rectangle 921218712" o:spid="_x0000_s1026" style="position:absolute;margin-left:44.35pt;margin-top:0;width:374.85pt;height:734.0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" fillcolor="#00254a" strokecolor="#09101d [484]" strokeweight="1pt">
                <w10:wrap type="square"/>
              </v:rect>
            </w:pict>
          </mc:Fallback>
        </mc:AlternateContent>
      </w:r>
      <w:r w:rsidR="00922841" w:rsidRPr="00697FA4">
        <w:br w:type="page"/>
      </w:r>
    </w:p>
    <w:p w14:paraId="1ABABB4E" w14:textId="7C85E288" w:rsidR="00ED353C" w:rsidRPr="004B1A80" w:rsidRDefault="00ED353C" w:rsidP="00E85DB8">
      <w:pPr>
        <w:pStyle w:val="Title20"/>
        <w:rPr>
          <w:lang w:val="en-AU"/>
        </w:rPr>
      </w:pPr>
      <w:r w:rsidRPr="004B1A80">
        <w:rPr>
          <w:lang w:val="en-AU"/>
        </w:rPr>
        <w:lastRenderedPageBreak/>
        <w:t xml:space="preserve">A place of one’s </w:t>
      </w:r>
      <w:proofErr w:type="gramStart"/>
      <w:r w:rsidRPr="004B1A80">
        <w:rPr>
          <w:lang w:val="en-AU"/>
        </w:rPr>
        <w:t>own  after</w:t>
      </w:r>
      <w:proofErr w:type="gramEnd"/>
      <w:r w:rsidRPr="004B1A80">
        <w:rPr>
          <w:lang w:val="en-AU"/>
        </w:rPr>
        <w:t xml:space="preserve"> a lifetime without choice</w:t>
      </w:r>
    </w:p>
    <w:p w14:paraId="08B06686" w14:textId="37507D8F" w:rsidR="00ED353C" w:rsidRPr="004B1A80" w:rsidRDefault="00061792" w:rsidP="00ED353C">
      <w:pPr>
        <w:pStyle w:val="BodyNormal"/>
        <w:rPr>
          <w:lang w:val="en-AU"/>
        </w:rPr>
      </w:pPr>
      <w:r w:rsidRPr="004B1A80">
        <w:rPr>
          <w:lang w:val="en-AU"/>
        </w:rPr>
        <w:t>Before</w:t>
      </w:r>
      <w:r w:rsidR="00ED353C" w:rsidRPr="004B1A80">
        <w:rPr>
          <w:lang w:val="en-AU"/>
        </w:rPr>
        <w:t xml:space="preserve"> 2016, most CoS participants lived in state disability service accommodation, where many had lived since they were children or young adults.</w:t>
      </w:r>
    </w:p>
    <w:p w14:paraId="7259C538" w14:textId="77777777" w:rsidR="00ED353C" w:rsidRPr="004B1A80" w:rsidRDefault="00ED353C" w:rsidP="00ED353C">
      <w:pPr>
        <w:pStyle w:val="BodyNormal"/>
        <w:rPr>
          <w:lang w:val="en-AU"/>
        </w:rPr>
      </w:pPr>
      <w:r w:rsidRPr="004B1A80">
        <w:rPr>
          <w:lang w:val="en-AU"/>
        </w:rPr>
        <w:t>Many had never had the chance to choose where they lived or who they lived with.</w:t>
      </w:r>
    </w:p>
    <w:p w14:paraId="78EFEB6D" w14:textId="77777777" w:rsidR="00ED353C" w:rsidRPr="004B1A80" w:rsidRDefault="00ED353C" w:rsidP="00ED353C">
      <w:pPr>
        <w:pStyle w:val="BodyNormal"/>
        <w:rPr>
          <w:lang w:val="en-AU"/>
        </w:rPr>
      </w:pPr>
      <w:r w:rsidRPr="004B1A80">
        <w:rPr>
          <w:lang w:val="en-AU"/>
        </w:rPr>
        <w:t>The Disability Royal Commission highlighted that:</w:t>
      </w:r>
    </w:p>
    <w:p w14:paraId="2727BEFE" w14:textId="25ED9E0F" w:rsidR="00ED353C" w:rsidRPr="00AB5D49" w:rsidRDefault="00D96848" w:rsidP="00ED353C">
      <w:pPr>
        <w:pStyle w:val="BodyNormal"/>
        <w:shd w:val="clear" w:color="auto" w:fill="DEEAF6" w:themeFill="accent5" w:themeFillTint="33"/>
        <w:rPr>
          <w:lang w:val="en-AU"/>
        </w:rPr>
      </w:pPr>
      <w:r w:rsidRPr="00AB5D49">
        <w:rPr>
          <w:lang w:val="en-AU"/>
        </w:rPr>
        <w:t>‘</w:t>
      </w:r>
      <w:r w:rsidR="00ED353C" w:rsidRPr="00AB5D49">
        <w:rPr>
          <w:lang w:val="en-AU"/>
        </w:rPr>
        <w:t xml:space="preserve">People with disability have a </w:t>
      </w:r>
      <w:r w:rsidR="00ED353C" w:rsidRPr="00AB5D49">
        <w:rPr>
          <w:b/>
          <w:bCs/>
          <w:lang w:val="en-AU"/>
        </w:rPr>
        <w:t>fundamental human right to live in suitable housing</w:t>
      </w:r>
      <w:r w:rsidR="00ED353C" w:rsidRPr="00AB5D49">
        <w:rPr>
          <w:lang w:val="en-AU"/>
        </w:rPr>
        <w:t xml:space="preserve"> and </w:t>
      </w:r>
      <w:r w:rsidR="00ED353C" w:rsidRPr="00AB5D49">
        <w:rPr>
          <w:b/>
          <w:bCs/>
          <w:lang w:val="en-AU"/>
        </w:rPr>
        <w:t>be connected to the community</w:t>
      </w:r>
      <w:r w:rsidR="00ED353C" w:rsidRPr="00AB5D49">
        <w:rPr>
          <w:lang w:val="en-AU"/>
        </w:rPr>
        <w:t xml:space="preserve">. </w:t>
      </w:r>
    </w:p>
    <w:p w14:paraId="3AD6DCA2" w14:textId="731A375B" w:rsidR="00ED353C" w:rsidRPr="004B1A80" w:rsidRDefault="00ED353C" w:rsidP="00ED353C">
      <w:pPr>
        <w:pStyle w:val="BodyNormal"/>
        <w:shd w:val="clear" w:color="auto" w:fill="DEEAF6" w:themeFill="accent5" w:themeFillTint="33"/>
        <w:rPr>
          <w:lang w:val="en-AU"/>
        </w:rPr>
      </w:pPr>
      <w:r w:rsidRPr="00AB5D49">
        <w:rPr>
          <w:lang w:val="en-AU"/>
        </w:rPr>
        <w:t xml:space="preserve">They should be able to </w:t>
      </w:r>
      <w:r w:rsidRPr="00AB5D49">
        <w:rPr>
          <w:b/>
          <w:bCs/>
          <w:lang w:val="en-AU"/>
        </w:rPr>
        <w:t>choose where they live, with whom they live, how they live</w:t>
      </w:r>
      <w:r w:rsidRPr="00AB5D49">
        <w:rPr>
          <w:lang w:val="en-AU"/>
        </w:rPr>
        <w:t xml:space="preserve">, and </w:t>
      </w:r>
      <w:r w:rsidRPr="00AB5D49">
        <w:rPr>
          <w:b/>
          <w:bCs/>
          <w:lang w:val="en-AU"/>
        </w:rPr>
        <w:t>who provides their support for daily living and community participation</w:t>
      </w:r>
      <w:r w:rsidRPr="00AB5D49">
        <w:rPr>
          <w:lang w:val="en-AU"/>
        </w:rPr>
        <w:t>.</w:t>
      </w:r>
      <w:r w:rsidR="00D96848" w:rsidRPr="00AB5D49">
        <w:rPr>
          <w:lang w:val="en-AU"/>
        </w:rPr>
        <w:t>’</w:t>
      </w:r>
    </w:p>
    <w:p w14:paraId="5FDAFBD5" w14:textId="77777777" w:rsidR="00ED353C" w:rsidRPr="004B1A80" w:rsidRDefault="00ED353C" w:rsidP="00897FCA">
      <w:pPr>
        <w:pStyle w:val="Title3"/>
        <w:rPr>
          <w:lang w:val="en-AU"/>
        </w:rPr>
      </w:pPr>
      <w:r w:rsidRPr="004B1A80">
        <w:rPr>
          <w:lang w:val="en-AU"/>
        </w:rPr>
        <w:t>Michael’s Story</w:t>
      </w:r>
    </w:p>
    <w:p w14:paraId="6EFBF112" w14:textId="77777777" w:rsidR="00ED353C" w:rsidRPr="004B1A80" w:rsidRDefault="00ED353C" w:rsidP="00897FCA">
      <w:pPr>
        <w:pStyle w:val="Title3"/>
        <w:rPr>
          <w:lang w:val="en-AU"/>
        </w:rPr>
      </w:pPr>
      <w:r w:rsidRPr="004B1A80">
        <w:rPr>
          <w:noProof/>
          <w:lang w:val="en-AU"/>
        </w:rPr>
        <w:drawing>
          <wp:inline distT="0" distB="0" distL="0" distR="0" wp14:anchorId="332F4570" wp14:editId="3787982E">
            <wp:extent cx="5900420" cy="3319145"/>
            <wp:effectExtent l="0" t="0" r="5080" b="0"/>
            <wp:docPr id="2023288524" name="Picture 2"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88524" name="Picture 2" descr="A person and person smil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inline>
        </w:drawing>
      </w:r>
    </w:p>
    <w:p w14:paraId="525C1F72" w14:textId="77777777" w:rsidR="00ED353C" w:rsidRPr="004B1A80" w:rsidRDefault="00ED353C" w:rsidP="00ED353C">
      <w:pPr>
        <w:pStyle w:val="BodyNormal"/>
        <w:spacing w:before="120"/>
        <w:rPr>
          <w:i/>
          <w:iCs/>
          <w:sz w:val="20"/>
          <w:szCs w:val="20"/>
          <w:lang w:val="en-AU"/>
        </w:rPr>
      </w:pPr>
      <w:r w:rsidRPr="004B1A80">
        <w:rPr>
          <w:i/>
          <w:iCs/>
          <w:sz w:val="20"/>
          <w:szCs w:val="20"/>
          <w:lang w:val="en-AU"/>
        </w:rPr>
        <w:t>*Michael’s name has been changed to protect his privacy.</w:t>
      </w:r>
    </w:p>
    <w:p w14:paraId="756208BB" w14:textId="0CEEEA16" w:rsidR="000F314F" w:rsidRPr="004B1A80" w:rsidRDefault="00795A3D" w:rsidP="00E85DB8">
      <w:pPr>
        <w:pStyle w:val="Title20"/>
        <w:rPr>
          <w:lang w:val="en-AU"/>
        </w:rPr>
      </w:pPr>
      <w:r w:rsidRPr="004B1A80">
        <w:rPr>
          <w:noProof/>
          <w:lang w:val="en-AU"/>
        </w:rPr>
        <w:lastRenderedPageBreak/>
        <mc:AlternateContent>
          <mc:Choice Requires="wps">
            <w:drawing>
              <wp:anchor distT="45720" distB="45720" distL="114300" distR="114300" simplePos="0" relativeHeight="251650048" behindDoc="0" locked="0" layoutInCell="1" allowOverlap="1" wp14:anchorId="78E82797" wp14:editId="26D19886">
                <wp:simplePos x="0" y="0"/>
                <wp:positionH relativeFrom="margin">
                  <wp:posOffset>0</wp:posOffset>
                </wp:positionH>
                <wp:positionV relativeFrom="paragraph">
                  <wp:posOffset>360680</wp:posOffset>
                </wp:positionV>
                <wp:extent cx="2360930" cy="2527300"/>
                <wp:effectExtent l="0" t="0" r="0"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27300"/>
                        </a:xfrm>
                        <a:prstGeom prst="rect">
                          <a:avLst/>
                        </a:prstGeom>
                        <a:noFill/>
                        <a:ln w="9525">
                          <a:noFill/>
                          <a:miter lim="800000"/>
                          <a:headEnd/>
                          <a:tailEnd/>
                        </a:ln>
                      </wps:spPr>
                      <wps:txbx>
                        <w:txbxContent>
                          <w:p w14:paraId="5C473EB2" w14:textId="0EB7FC78" w:rsidR="00B9175F" w:rsidRDefault="00B9175F" w:rsidP="00AC5D47">
                            <w:pPr>
                              <w:spacing w:after="100"/>
                              <w:rPr>
                                <w:rFonts w:ascii="Arial" w:hAnsi="Arial" w:cs="Arial"/>
                              </w:rPr>
                            </w:pPr>
                            <w:r w:rsidRPr="00D41D7C">
                              <w:rPr>
                                <w:rFonts w:ascii="Arial" w:hAnsi="Arial" w:cs="Arial"/>
                              </w:rPr>
                              <w:t>DSOA participants are worse off compared to</w:t>
                            </w:r>
                            <w:r w:rsidR="0070205D">
                              <w:rPr>
                                <w:rFonts w:ascii="Arial" w:hAnsi="Arial" w:cs="Arial"/>
                              </w:rPr>
                              <w:t xml:space="preserve"> </w:t>
                            </w:r>
                            <w:r w:rsidRPr="00D41D7C">
                              <w:rPr>
                                <w:rFonts w:ascii="Arial" w:hAnsi="Arial" w:cs="Arial"/>
                              </w:rPr>
                              <w:t>NDIS</w:t>
                            </w:r>
                            <w:r w:rsidR="00AC5D47" w:rsidRPr="00D41D7C">
                              <w:rPr>
                                <w:rFonts w:ascii="Arial" w:hAnsi="Arial" w:cs="Arial"/>
                              </w:rPr>
                              <w:t> </w:t>
                            </w:r>
                            <w:r w:rsidRPr="00D41D7C">
                              <w:rPr>
                                <w:rFonts w:ascii="Arial" w:hAnsi="Arial" w:cs="Arial"/>
                              </w:rPr>
                              <w:t>participants with similar needs</w:t>
                            </w:r>
                          </w:p>
                          <w:p w14:paraId="2B081F1F" w14:textId="77777777" w:rsidR="00BB6262" w:rsidRPr="00D41D7C" w:rsidRDefault="00BB6262" w:rsidP="00AC5D47">
                            <w:pPr>
                              <w:spacing w:after="100"/>
                              <w:rPr>
                                <w:rFonts w:ascii="Arial" w:hAnsi="Arial" w:cs="Arial"/>
                              </w:rPr>
                            </w:pPr>
                          </w:p>
                          <w:p w14:paraId="00B4B8CC" w14:textId="598C70BB" w:rsidR="00F13BFF" w:rsidRDefault="001D53FF" w:rsidP="00AC5D47">
                            <w:pPr>
                              <w:spacing w:after="100"/>
                              <w:rPr>
                                <w:rFonts w:ascii="Arial" w:hAnsi="Arial" w:cs="Arial"/>
                              </w:rPr>
                            </w:pPr>
                            <w:r w:rsidRPr="00D41D7C">
                              <w:rPr>
                                <w:rFonts w:ascii="Arial" w:hAnsi="Arial" w:cs="Arial"/>
                              </w:rPr>
                              <w:t>Service providers subsidise participants’ SDA</w:t>
                            </w:r>
                            <w:r w:rsidR="00702C68" w:rsidRPr="00D41D7C">
                              <w:rPr>
                                <w:rFonts w:ascii="Arial" w:hAnsi="Arial" w:cs="Arial"/>
                              </w:rPr>
                              <w:t xml:space="preserve"> to protect their quality of life</w:t>
                            </w:r>
                          </w:p>
                          <w:p w14:paraId="3AA6EBA5" w14:textId="77777777" w:rsidR="00BB6262" w:rsidRPr="00D41D7C" w:rsidRDefault="00BB6262" w:rsidP="00AC5D47">
                            <w:pPr>
                              <w:spacing w:after="100"/>
                              <w:rPr>
                                <w:rFonts w:ascii="Arial" w:hAnsi="Arial" w:cs="Arial"/>
                              </w:rPr>
                            </w:pPr>
                          </w:p>
                          <w:p w14:paraId="45426AEE" w14:textId="51650C1D" w:rsidR="00274B91" w:rsidRPr="00D41D7C" w:rsidRDefault="00274B91" w:rsidP="00AC5D47">
                            <w:pPr>
                              <w:spacing w:after="100"/>
                              <w:rPr>
                                <w:rFonts w:ascii="Arial" w:hAnsi="Arial" w:cs="Arial"/>
                              </w:rPr>
                            </w:pPr>
                            <w:r w:rsidRPr="00D41D7C">
                              <w:rPr>
                                <w:rFonts w:ascii="Arial" w:hAnsi="Arial" w:cs="Arial"/>
                              </w:rPr>
                              <w:t>SDA funding is a necessary part of DSOA’s funding model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E82797" id="_x0000_t202" coordsize="21600,21600" o:spt="202" path="m,l,21600r21600,l21600,xe">
                <v:stroke joinstyle="miter"/>
                <v:path gradientshapeok="t" o:connecttype="rect"/>
              </v:shapetype>
              <v:shape id="Text Box 217" o:spid="_x0000_s1026" type="#_x0000_t202" style="position:absolute;margin-left:0;margin-top:28.4pt;width:185.9pt;height:199pt;z-index:2516500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" filled="f" stroked="f">
                <v:textbox>
                  <w:txbxContent>
                    <w:p w14:paraId="5C473EB2" w14:textId="0EB7FC78" w:rsidR="00B9175F" w:rsidRDefault="00B9175F" w:rsidP="00AC5D47">
                      <w:pPr>
                        <w:spacing w:after="100"/>
                        <w:rPr>
                          <w:rFonts w:ascii="Arial" w:hAnsi="Arial" w:cs="Arial"/>
                        </w:rPr>
                      </w:pPr>
                      <w:r w:rsidRPr="00D41D7C">
                        <w:rPr>
                          <w:rFonts w:ascii="Arial" w:hAnsi="Arial" w:cs="Arial"/>
                        </w:rPr>
                        <w:t>DSOA participants are worse off compared to</w:t>
                      </w:r>
                      <w:r w:rsidR="0070205D">
                        <w:rPr>
                          <w:rFonts w:ascii="Arial" w:hAnsi="Arial" w:cs="Arial"/>
                        </w:rPr>
                        <w:t xml:space="preserve"> </w:t>
                      </w:r>
                      <w:r w:rsidRPr="00D41D7C">
                        <w:rPr>
                          <w:rFonts w:ascii="Arial" w:hAnsi="Arial" w:cs="Arial"/>
                        </w:rPr>
                        <w:t>NDIS</w:t>
                      </w:r>
                      <w:r w:rsidR="00AC5D47" w:rsidRPr="00D41D7C">
                        <w:rPr>
                          <w:rFonts w:ascii="Arial" w:hAnsi="Arial" w:cs="Arial"/>
                        </w:rPr>
                        <w:t> </w:t>
                      </w:r>
                      <w:r w:rsidRPr="00D41D7C">
                        <w:rPr>
                          <w:rFonts w:ascii="Arial" w:hAnsi="Arial" w:cs="Arial"/>
                        </w:rPr>
                        <w:t>participants with similar needs</w:t>
                      </w:r>
                    </w:p>
                    <w:p w14:paraId="2B081F1F" w14:textId="77777777" w:rsidR="00BB6262" w:rsidRPr="00D41D7C" w:rsidRDefault="00BB6262" w:rsidP="00AC5D47">
                      <w:pPr>
                        <w:spacing w:after="100"/>
                        <w:rPr>
                          <w:rFonts w:ascii="Arial" w:hAnsi="Arial" w:cs="Arial"/>
                        </w:rPr>
                      </w:pPr>
                    </w:p>
                    <w:p w14:paraId="00B4B8CC" w14:textId="598C70BB" w:rsidR="00F13BFF" w:rsidRDefault="001D53FF" w:rsidP="00AC5D47">
                      <w:pPr>
                        <w:spacing w:after="100"/>
                        <w:rPr>
                          <w:rFonts w:ascii="Arial" w:hAnsi="Arial" w:cs="Arial"/>
                        </w:rPr>
                      </w:pPr>
                      <w:r w:rsidRPr="00D41D7C">
                        <w:rPr>
                          <w:rFonts w:ascii="Arial" w:hAnsi="Arial" w:cs="Arial"/>
                        </w:rPr>
                        <w:t>Service providers subsidise participants’ SDA</w:t>
                      </w:r>
                      <w:r w:rsidR="00702C68" w:rsidRPr="00D41D7C">
                        <w:rPr>
                          <w:rFonts w:ascii="Arial" w:hAnsi="Arial" w:cs="Arial"/>
                        </w:rPr>
                        <w:t xml:space="preserve"> to protect their quality of life</w:t>
                      </w:r>
                    </w:p>
                    <w:p w14:paraId="3AA6EBA5" w14:textId="77777777" w:rsidR="00BB6262" w:rsidRPr="00D41D7C" w:rsidRDefault="00BB6262" w:rsidP="00AC5D47">
                      <w:pPr>
                        <w:spacing w:after="100"/>
                        <w:rPr>
                          <w:rFonts w:ascii="Arial" w:hAnsi="Arial" w:cs="Arial"/>
                        </w:rPr>
                      </w:pPr>
                    </w:p>
                    <w:p w14:paraId="45426AEE" w14:textId="51650C1D" w:rsidR="00274B91" w:rsidRPr="00D41D7C" w:rsidRDefault="00274B91" w:rsidP="00AC5D47">
                      <w:pPr>
                        <w:spacing w:after="100"/>
                        <w:rPr>
                          <w:rFonts w:ascii="Arial" w:hAnsi="Arial" w:cs="Arial"/>
                        </w:rPr>
                      </w:pPr>
                      <w:r w:rsidRPr="00D41D7C">
                        <w:rPr>
                          <w:rFonts w:ascii="Arial" w:hAnsi="Arial" w:cs="Arial"/>
                        </w:rPr>
                        <w:t>SDA funding is a necessary part of DSOA’s funding model</w:t>
                      </w:r>
                    </w:p>
                  </w:txbxContent>
                </v:textbox>
                <w10:wrap type="square" anchorx="margin"/>
              </v:shape>
            </w:pict>
          </mc:Fallback>
        </mc:AlternateContent>
      </w:r>
      <w:r w:rsidRPr="004B1A80">
        <w:rPr>
          <w:noProof/>
          <w:lang w:val="en-AU"/>
        </w:rPr>
        <w:drawing>
          <wp:anchor distT="0" distB="0" distL="114300" distR="114300" simplePos="0" relativeHeight="251649024" behindDoc="1" locked="0" layoutInCell="1" allowOverlap="1" wp14:anchorId="005FDCCE" wp14:editId="35FF825B">
            <wp:simplePos x="0" y="0"/>
            <wp:positionH relativeFrom="margin">
              <wp:posOffset>2298700</wp:posOffset>
            </wp:positionH>
            <wp:positionV relativeFrom="paragraph">
              <wp:posOffset>343989</wp:posOffset>
            </wp:positionV>
            <wp:extent cx="3712845" cy="2543810"/>
            <wp:effectExtent l="0" t="0" r="1905" b="8890"/>
            <wp:wrapNone/>
            <wp:docPr id="5" name="Picture 5" descr="Lola Constance and Ross Madden, two of the 36 people with disability who live in specially-designed units at the Crowle Estate apartment complex in R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la Constance and Ross Madden, two of the 36 people with disability who live in specially-designed units at the Crowle Estate apartment complex in Ryde."/>
                    <pic:cNvPicPr>
                      <a:picLocks noChangeAspect="1" noChangeArrowheads="1"/>
                    </pic:cNvPicPr>
                  </pic:nvPicPr>
                  <pic:blipFill rotWithShape="1">
                    <a:blip r:embed="rId23">
                      <a:extLst>
                        <a:ext uri="{28A0092B-C50C-407E-A947-70E740481C1C}">
                          <a14:useLocalDpi xmlns:a14="http://schemas.microsoft.com/office/drawing/2010/main" val="0"/>
                        </a:ext>
                      </a:extLst>
                    </a:blip>
                    <a:srcRect l="23306" t="27778" r="18921" b="1926"/>
                    <a:stretch/>
                  </pic:blipFill>
                  <pic:spPr bwMode="auto">
                    <a:xfrm>
                      <a:off x="0" y="0"/>
                      <a:ext cx="3712845" cy="2543810"/>
                    </a:xfrm>
                    <a:prstGeom prst="rect">
                      <a:avLst/>
                    </a:prstGeom>
                    <a:noFill/>
                    <a:ln w="19050" cap="flat" cmpd="dbl"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BFF" w:rsidRPr="004B1A80">
        <w:rPr>
          <w:lang w:val="en-AU"/>
        </w:rPr>
        <w:t xml:space="preserve">DSOA does not fund </w:t>
      </w:r>
      <w:r w:rsidR="00ED353C" w:rsidRPr="004B1A80">
        <w:rPr>
          <w:lang w:val="en-AU"/>
        </w:rPr>
        <w:t>equitable accommodation</w:t>
      </w:r>
      <w:r w:rsidR="00C24F3A" w:rsidRPr="004B1A80">
        <w:rPr>
          <w:lang w:val="en-AU"/>
        </w:rPr>
        <w:t xml:space="preserve"> and</w:t>
      </w:r>
      <w:r w:rsidR="00ED353C" w:rsidRPr="004B1A80">
        <w:rPr>
          <w:lang w:val="en-AU"/>
        </w:rPr>
        <w:t xml:space="preserve"> support</w:t>
      </w:r>
    </w:p>
    <w:p w14:paraId="3E013C34" w14:textId="799B5403" w:rsidR="00537D2A" w:rsidRPr="004B1A80" w:rsidRDefault="00537D2A" w:rsidP="00E85DB8">
      <w:pPr>
        <w:pStyle w:val="Title20"/>
        <w:rPr>
          <w:lang w:val="en-AU"/>
        </w:rPr>
      </w:pPr>
    </w:p>
    <w:p w14:paraId="39BDC19C" w14:textId="6C325A7C" w:rsidR="00A555CB" w:rsidRPr="004B1A80" w:rsidRDefault="00A555CB" w:rsidP="00D87278">
      <w:pPr>
        <w:pStyle w:val="BodyNormal"/>
        <w:jc w:val="center"/>
        <w:rPr>
          <w:lang w:val="en-AU"/>
        </w:rPr>
      </w:pPr>
    </w:p>
    <w:p w14:paraId="770EED10" w14:textId="4E5CAE4F" w:rsidR="00B45843" w:rsidRPr="004B1A80" w:rsidRDefault="0070205D">
      <w:pPr>
        <w:rPr>
          <w:rFonts w:ascii="Arial" w:hAnsi="Arial" w:cs="Arial"/>
          <w:color w:val="000000"/>
          <w:lang w:eastAsia="en-AU"/>
        </w:rPr>
      </w:pPr>
      <w:r w:rsidRPr="004B1A80">
        <w:rPr>
          <w:rFonts w:ascii="Arial" w:hAnsi="Arial" w:cs="Arial"/>
          <w:noProof/>
          <w:color w:val="000000"/>
          <w:lang w:eastAsia="en-AU"/>
        </w:rPr>
        <w:drawing>
          <wp:anchor distT="0" distB="0" distL="114300" distR="114300" simplePos="0" relativeHeight="251664384" behindDoc="1" locked="0" layoutInCell="1" allowOverlap="1" wp14:anchorId="5263B9C1" wp14:editId="60001D82">
            <wp:simplePos x="0" y="0"/>
            <wp:positionH relativeFrom="margin">
              <wp:align>left</wp:align>
            </wp:positionH>
            <wp:positionV relativeFrom="paragraph">
              <wp:posOffset>1545231</wp:posOffset>
            </wp:positionV>
            <wp:extent cx="6042025" cy="2999085"/>
            <wp:effectExtent l="0" t="0" r="0" b="0"/>
            <wp:wrapNone/>
            <wp:docPr id="50620999"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0999" name="Picture 13" descr="A screenshot of a computer screen&#10;&#10;Description automatically generated"/>
                    <pic:cNvPicPr/>
                  </pic:nvPicPr>
                  <pic:blipFill rotWithShape="1">
                    <a:blip r:embed="rId24">
                      <a:extLst>
                        <a:ext uri="{28A0092B-C50C-407E-A947-70E740481C1C}">
                          <a14:useLocalDpi xmlns:a14="http://schemas.microsoft.com/office/drawing/2010/main" val="0"/>
                        </a:ext>
                      </a:extLst>
                    </a:blip>
                    <a:srcRect l="5223" t="3927" r="20156" b="30227"/>
                    <a:stretch/>
                  </pic:blipFill>
                  <pic:spPr bwMode="auto">
                    <a:xfrm>
                      <a:off x="0" y="0"/>
                      <a:ext cx="6051081" cy="300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CD7" w:rsidRPr="004B1A80">
        <w:rPr>
          <w:noProof/>
          <w:lang w:eastAsia="en-AU"/>
        </w:rPr>
        <mc:AlternateContent>
          <mc:Choice Requires="wps">
            <w:drawing>
              <wp:anchor distT="45720" distB="45720" distL="114300" distR="114300" simplePos="0" relativeHeight="251652096" behindDoc="0" locked="0" layoutInCell="1" allowOverlap="1" wp14:anchorId="354E5E56" wp14:editId="546B2D48">
                <wp:simplePos x="0" y="0"/>
                <wp:positionH relativeFrom="margin">
                  <wp:posOffset>106045</wp:posOffset>
                </wp:positionH>
                <wp:positionV relativeFrom="paragraph">
                  <wp:posOffset>4388071</wp:posOffset>
                </wp:positionV>
                <wp:extent cx="5903595" cy="417195"/>
                <wp:effectExtent l="0" t="0" r="1905" b="1905"/>
                <wp:wrapSquare wrapText="bothSides"/>
                <wp:docPr id="168649705" name="Text Box 168649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417195"/>
                        </a:xfrm>
                        <a:prstGeom prst="rect">
                          <a:avLst/>
                        </a:prstGeom>
                        <a:solidFill>
                          <a:srgbClr val="FFFFFF"/>
                        </a:solidFill>
                        <a:ln w="9525">
                          <a:noFill/>
                          <a:miter lim="800000"/>
                          <a:headEnd/>
                          <a:tailEnd/>
                        </a:ln>
                      </wps:spPr>
                      <wps:txbx>
                        <w:txbxContent>
                          <w:p w14:paraId="34E474D1" w14:textId="426F10FD" w:rsidR="009737E6" w:rsidRPr="009737E6" w:rsidRDefault="009737E6" w:rsidP="009737E6">
                            <w:pPr>
                              <w:jc w:val="center"/>
                              <w:rPr>
                                <w:rFonts w:ascii="Arial Rounded MT Bold" w:hAnsi="Arial Rounded MT Bold"/>
                                <w:sz w:val="36"/>
                                <w:szCs w:val="36"/>
                              </w:rPr>
                            </w:pPr>
                            <w:r w:rsidRPr="009737E6">
                              <w:rPr>
                                <w:rFonts w:ascii="Arial Rounded MT Bold" w:hAnsi="Arial Rounded MT Bold"/>
                                <w:sz w:val="36"/>
                                <w:szCs w:val="36"/>
                              </w:rPr>
                              <w:t xml:space="preserve">Access to SDA has changed Ross </w:t>
                            </w:r>
                            <w:r w:rsidR="00E94C6C">
                              <w:rPr>
                                <w:rFonts w:ascii="Arial Rounded MT Bold" w:hAnsi="Arial Rounded MT Bold"/>
                                <w:sz w:val="36"/>
                                <w:szCs w:val="36"/>
                              </w:rPr>
                              <w:t>and</w:t>
                            </w:r>
                            <w:r w:rsidRPr="009737E6">
                              <w:rPr>
                                <w:rFonts w:ascii="Arial Rounded MT Bold" w:hAnsi="Arial Rounded MT Bold"/>
                                <w:sz w:val="36"/>
                                <w:szCs w:val="36"/>
                              </w:rPr>
                              <w:t xml:space="preserve"> Lola’s lives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E5E56" id="Text Box 168649705" o:spid="_x0000_s1027" type="#_x0000_t202" style="position:absolute;margin-left:8.35pt;margin-top:345.5pt;width:464.85pt;height:32.8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" stroked="f">
                <v:textbox>
                  <w:txbxContent>
                    <w:p w14:paraId="34E474D1" w14:textId="426F10FD" w:rsidR="009737E6" w:rsidRPr="009737E6" w:rsidRDefault="009737E6" w:rsidP="009737E6">
                      <w:pPr>
                        <w:jc w:val="center"/>
                        <w:rPr>
                          <w:rFonts w:ascii="Arial Rounded MT Bold" w:hAnsi="Arial Rounded MT Bold"/>
                          <w:sz w:val="36"/>
                          <w:szCs w:val="36"/>
                        </w:rPr>
                      </w:pPr>
                      <w:r w:rsidRPr="009737E6">
                        <w:rPr>
                          <w:rFonts w:ascii="Arial Rounded MT Bold" w:hAnsi="Arial Rounded MT Bold"/>
                          <w:sz w:val="36"/>
                          <w:szCs w:val="36"/>
                        </w:rPr>
                        <w:t xml:space="preserve">Access to SDA has changed Ross </w:t>
                      </w:r>
                      <w:r w:rsidR="00E94C6C">
                        <w:rPr>
                          <w:rFonts w:ascii="Arial Rounded MT Bold" w:hAnsi="Arial Rounded MT Bold"/>
                          <w:sz w:val="36"/>
                          <w:szCs w:val="36"/>
                        </w:rPr>
                        <w:t>and</w:t>
                      </w:r>
                      <w:r w:rsidRPr="009737E6">
                        <w:rPr>
                          <w:rFonts w:ascii="Arial Rounded MT Bold" w:hAnsi="Arial Rounded MT Bold"/>
                          <w:sz w:val="36"/>
                          <w:szCs w:val="36"/>
                        </w:rPr>
                        <w:t xml:space="preserve"> Lola’s lives</w:t>
                      </w:r>
                    </w:p>
                  </w:txbxContent>
                </v:textbox>
                <w10:wrap type="square" anchorx="margin"/>
              </v:shape>
            </w:pict>
          </mc:Fallback>
        </mc:AlternateContent>
      </w:r>
      <w:r w:rsidR="00DB7BB5" w:rsidRPr="004B1A80">
        <w:rPr>
          <w:rFonts w:ascii="Arial" w:hAnsi="Arial" w:cs="Arial"/>
          <w:noProof/>
          <w:color w:val="000000"/>
          <w:lang w:eastAsia="en-AU"/>
        </w:rPr>
        <w:drawing>
          <wp:anchor distT="0" distB="0" distL="114300" distR="114300" simplePos="0" relativeHeight="251648000" behindDoc="1" locked="0" layoutInCell="1" allowOverlap="1" wp14:anchorId="52617FC9" wp14:editId="5B860DFD">
            <wp:simplePos x="0" y="0"/>
            <wp:positionH relativeFrom="margin">
              <wp:posOffset>-152400</wp:posOffset>
            </wp:positionH>
            <wp:positionV relativeFrom="paragraph">
              <wp:posOffset>4717636</wp:posOffset>
            </wp:positionV>
            <wp:extent cx="6202045" cy="3100705"/>
            <wp:effectExtent l="0" t="0" r="8255" b="4445"/>
            <wp:wrapNone/>
            <wp:docPr id="234643163" name="Picture 234643163" descr="A diagram of a diagram of lif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43163" name="Picture 5" descr="A diagram of a diagram of life&#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6739" t="18266" r="6843" b="4916"/>
                    <a:stretch/>
                  </pic:blipFill>
                  <pic:spPr bwMode="auto">
                    <a:xfrm>
                      <a:off x="0" y="0"/>
                      <a:ext cx="6202045" cy="310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843" w:rsidRPr="00697FA4">
        <w:br w:type="page"/>
      </w:r>
    </w:p>
    <w:p w14:paraId="0BB44882" w14:textId="3D4F91C9" w:rsidR="00ED353C" w:rsidRPr="004B1A80" w:rsidRDefault="008D2BFC" w:rsidP="00E85DB8">
      <w:pPr>
        <w:pStyle w:val="Title20"/>
        <w:rPr>
          <w:lang w:val="en-AU"/>
        </w:rPr>
      </w:pPr>
      <w:r w:rsidRPr="004B1A80">
        <w:rPr>
          <w:lang w:val="en-AU"/>
        </w:rPr>
        <w:lastRenderedPageBreak/>
        <w:t xml:space="preserve">SDA is a reasonable </w:t>
      </w:r>
      <w:r w:rsidR="00EC4654" w:rsidRPr="004B1A80">
        <w:rPr>
          <w:lang w:val="en-AU"/>
        </w:rPr>
        <w:t>and</w:t>
      </w:r>
      <w:r w:rsidRPr="004B1A80">
        <w:rPr>
          <w:lang w:val="en-AU"/>
        </w:rPr>
        <w:t xml:space="preserve"> necessary part of DSOA funding</w:t>
      </w:r>
    </w:p>
    <w:p w14:paraId="22FBF1B2" w14:textId="553B6159" w:rsidR="005C2288" w:rsidRPr="004B1A80" w:rsidRDefault="005C2288" w:rsidP="005C2288">
      <w:pPr>
        <w:pStyle w:val="BodyNormal"/>
        <w:rPr>
          <w:lang w:val="en-AU"/>
        </w:rPr>
      </w:pPr>
      <w:r w:rsidRPr="004B1A80">
        <w:rPr>
          <w:lang w:val="en-AU"/>
        </w:rPr>
        <w:t xml:space="preserve">We have projected the cost and demand for progressively moving DSOA participants into SDA accommodation over the next </w:t>
      </w:r>
      <w:r w:rsidR="00582023" w:rsidRPr="004B1A80">
        <w:rPr>
          <w:lang w:val="en-AU"/>
        </w:rPr>
        <w:t xml:space="preserve">10 </w:t>
      </w:r>
      <w:r w:rsidRPr="004B1A80">
        <w:rPr>
          <w:lang w:val="en-AU"/>
        </w:rPr>
        <w:t>years, based on data from the Ability</w:t>
      </w:r>
      <w:r w:rsidR="000E556D" w:rsidRPr="004B1A80">
        <w:rPr>
          <w:lang w:val="en-AU"/>
        </w:rPr>
        <w:t> </w:t>
      </w:r>
      <w:r w:rsidRPr="004B1A80">
        <w:rPr>
          <w:lang w:val="en-AU"/>
        </w:rPr>
        <w:t xml:space="preserve">Roundtable, </w:t>
      </w:r>
      <w:r w:rsidR="008A3FFF">
        <w:rPr>
          <w:lang w:val="en-AU"/>
        </w:rPr>
        <w:t xml:space="preserve">the </w:t>
      </w:r>
      <w:r w:rsidRPr="004B1A80">
        <w:rPr>
          <w:lang w:val="en-AU"/>
        </w:rPr>
        <w:t xml:space="preserve">Department of Health </w:t>
      </w:r>
      <w:r w:rsidR="000E4298" w:rsidRPr="004B1A80">
        <w:rPr>
          <w:lang w:val="en-AU"/>
        </w:rPr>
        <w:t xml:space="preserve">and </w:t>
      </w:r>
      <w:r w:rsidRPr="004B1A80">
        <w:rPr>
          <w:lang w:val="en-AU"/>
        </w:rPr>
        <w:t>Aged Care and the Department of Social</w:t>
      </w:r>
      <w:r w:rsidR="000E556D" w:rsidRPr="004B1A80">
        <w:rPr>
          <w:lang w:val="en-AU"/>
        </w:rPr>
        <w:t> </w:t>
      </w:r>
      <w:r w:rsidRPr="004B1A80">
        <w:rPr>
          <w:lang w:val="en-AU"/>
        </w:rPr>
        <w:t>Services.</w:t>
      </w:r>
    </w:p>
    <w:p w14:paraId="724E939A" w14:textId="48915D47" w:rsidR="00C80E90" w:rsidRPr="004B1A80" w:rsidRDefault="001842F7" w:rsidP="001A265A">
      <w:pPr>
        <w:pStyle w:val="Title4"/>
        <w:rPr>
          <w:lang w:val="en-AU"/>
        </w:rPr>
      </w:pPr>
      <w:r w:rsidRPr="004B1A80">
        <w:rPr>
          <w:lang w:val="en-AU"/>
        </w:rPr>
        <w:t xml:space="preserve">Projected </w:t>
      </w:r>
      <w:r w:rsidR="00283C77" w:rsidRPr="004B1A80">
        <w:rPr>
          <w:lang w:val="en-AU"/>
        </w:rPr>
        <w:t>C</w:t>
      </w:r>
      <w:r w:rsidRPr="004B1A80">
        <w:rPr>
          <w:lang w:val="en-AU"/>
        </w:rPr>
        <w:t>ost</w:t>
      </w:r>
    </w:p>
    <w:p w14:paraId="45DB20AD" w14:textId="3F6516D0" w:rsidR="00EC1233" w:rsidRPr="004B1A80" w:rsidRDefault="00EC1233" w:rsidP="00EC1233">
      <w:pPr>
        <w:pStyle w:val="BodyNormal"/>
        <w:rPr>
          <w:lang w:val="en-AU"/>
        </w:rPr>
      </w:pPr>
      <w:r w:rsidRPr="004B1A80">
        <w:rPr>
          <w:lang w:val="en-AU"/>
        </w:rPr>
        <w:t>The following table outlines the projected cost of providing SDA to:</w:t>
      </w:r>
    </w:p>
    <w:p w14:paraId="530FE820" w14:textId="5A150C2C" w:rsidR="00EC1233" w:rsidRPr="004B1A80" w:rsidRDefault="00EC1233" w:rsidP="001B2968">
      <w:pPr>
        <w:pStyle w:val="BulletPoints"/>
        <w:rPr>
          <w:lang w:val="en-AU"/>
        </w:rPr>
      </w:pPr>
      <w:r w:rsidRPr="004B1A80">
        <w:rPr>
          <w:lang w:val="en-AU"/>
        </w:rPr>
        <w:t xml:space="preserve">participants who receive </w:t>
      </w:r>
      <w:r w:rsidR="008136C8" w:rsidRPr="004B1A80">
        <w:rPr>
          <w:lang w:val="en-AU"/>
        </w:rPr>
        <w:t>Individual</w:t>
      </w:r>
      <w:r w:rsidRPr="004B1A80">
        <w:rPr>
          <w:lang w:val="en-AU"/>
        </w:rPr>
        <w:t xml:space="preserve"> Support Plans in 2024</w:t>
      </w:r>
    </w:p>
    <w:p w14:paraId="4503686F" w14:textId="02FF1E32" w:rsidR="00EC1233" w:rsidRPr="004B1A80" w:rsidRDefault="00EC1233" w:rsidP="001B2968">
      <w:pPr>
        <w:pStyle w:val="BulletPoints"/>
        <w:rPr>
          <w:lang w:val="en-AU"/>
        </w:rPr>
      </w:pPr>
      <w:r w:rsidRPr="004B1A80">
        <w:rPr>
          <w:lang w:val="en-AU"/>
        </w:rPr>
        <w:t>an additional 10% of participants per year from 2025 – 2033.</w:t>
      </w:r>
    </w:p>
    <w:p w14:paraId="06EDB7FB" w14:textId="77777777" w:rsidR="00EC1233" w:rsidRPr="00697FA4" w:rsidRDefault="00EC1233" w:rsidP="00EC1233">
      <w:pPr>
        <w:pStyle w:val="NoSpacing"/>
      </w:pPr>
    </w:p>
    <w:tbl>
      <w:tblPr>
        <w:tblStyle w:val="TableGrid"/>
        <w:tblW w:w="0" w:type="auto"/>
        <w:tblLook w:val="04A0" w:firstRow="1" w:lastRow="0" w:firstColumn="1" w:lastColumn="0" w:noHBand="0" w:noVBand="1"/>
      </w:tblPr>
      <w:tblGrid>
        <w:gridCol w:w="2263"/>
        <w:gridCol w:w="1403"/>
        <w:gridCol w:w="1404"/>
        <w:gridCol w:w="1404"/>
        <w:gridCol w:w="1404"/>
        <w:gridCol w:w="1404"/>
      </w:tblGrid>
      <w:tr w:rsidR="00540065" w:rsidRPr="00697FA4" w14:paraId="3944567A" w14:textId="3419F400" w:rsidTr="00EC1233">
        <w:tc>
          <w:tcPr>
            <w:tcW w:w="2263" w:type="dxa"/>
            <w:shd w:val="clear" w:color="auto" w:fill="00254A"/>
          </w:tcPr>
          <w:p w14:paraId="6233D7E4" w14:textId="77777777" w:rsidR="00540065" w:rsidRPr="004B1A80" w:rsidRDefault="00540065" w:rsidP="00C80E90">
            <w:pPr>
              <w:pStyle w:val="BodyNormal"/>
              <w:rPr>
                <w:b/>
                <w:bCs/>
                <w:color w:val="FFFFFF" w:themeColor="background1"/>
                <w:sz w:val="23"/>
                <w:szCs w:val="23"/>
                <w:lang w:val="en-AU"/>
              </w:rPr>
            </w:pPr>
          </w:p>
        </w:tc>
        <w:tc>
          <w:tcPr>
            <w:tcW w:w="1403" w:type="dxa"/>
            <w:shd w:val="clear" w:color="auto" w:fill="00254A"/>
          </w:tcPr>
          <w:p w14:paraId="79EE38FD" w14:textId="55400465" w:rsidR="00540065" w:rsidRPr="004B1A80" w:rsidRDefault="00540065" w:rsidP="00283C77">
            <w:pPr>
              <w:pStyle w:val="BodyNormal"/>
              <w:jc w:val="right"/>
              <w:rPr>
                <w:b/>
                <w:bCs/>
                <w:color w:val="FFFFFF" w:themeColor="background1"/>
                <w:sz w:val="23"/>
                <w:szCs w:val="23"/>
                <w:lang w:val="en-AU"/>
              </w:rPr>
            </w:pPr>
            <w:r w:rsidRPr="004B1A80">
              <w:rPr>
                <w:b/>
                <w:bCs/>
                <w:color w:val="FFFFFF" w:themeColor="background1"/>
                <w:sz w:val="23"/>
                <w:szCs w:val="23"/>
                <w:lang w:val="en-AU"/>
              </w:rPr>
              <w:t>202</w:t>
            </w:r>
            <w:r w:rsidR="007A754F" w:rsidRPr="004B1A80">
              <w:rPr>
                <w:b/>
                <w:bCs/>
                <w:color w:val="FFFFFF" w:themeColor="background1"/>
                <w:sz w:val="23"/>
                <w:szCs w:val="23"/>
                <w:lang w:val="en-AU"/>
              </w:rPr>
              <w:t>4</w:t>
            </w:r>
            <w:r w:rsidRPr="004B1A80">
              <w:rPr>
                <w:b/>
                <w:bCs/>
                <w:color w:val="FFFFFF" w:themeColor="background1"/>
                <w:sz w:val="23"/>
                <w:szCs w:val="23"/>
                <w:lang w:val="en-AU"/>
              </w:rPr>
              <w:t>-2</w:t>
            </w:r>
            <w:r w:rsidR="007A754F" w:rsidRPr="004B1A80">
              <w:rPr>
                <w:b/>
                <w:bCs/>
                <w:color w:val="FFFFFF" w:themeColor="background1"/>
                <w:sz w:val="23"/>
                <w:szCs w:val="23"/>
                <w:lang w:val="en-AU"/>
              </w:rPr>
              <w:t>5</w:t>
            </w:r>
          </w:p>
        </w:tc>
        <w:tc>
          <w:tcPr>
            <w:tcW w:w="1404" w:type="dxa"/>
            <w:shd w:val="clear" w:color="auto" w:fill="00254A"/>
          </w:tcPr>
          <w:p w14:paraId="430D4915" w14:textId="4D7F41AF" w:rsidR="00540065" w:rsidRPr="004B1A80" w:rsidRDefault="00540065" w:rsidP="001842F7">
            <w:pPr>
              <w:pStyle w:val="BodyNormal"/>
              <w:jc w:val="right"/>
              <w:rPr>
                <w:b/>
                <w:bCs/>
                <w:color w:val="FFFFFF" w:themeColor="background1"/>
                <w:sz w:val="23"/>
                <w:szCs w:val="23"/>
                <w:lang w:val="en-AU"/>
              </w:rPr>
            </w:pPr>
            <w:r w:rsidRPr="004B1A80">
              <w:rPr>
                <w:b/>
                <w:bCs/>
                <w:color w:val="FFFFFF" w:themeColor="background1"/>
                <w:sz w:val="23"/>
                <w:szCs w:val="23"/>
                <w:lang w:val="en-AU"/>
              </w:rPr>
              <w:t>202</w:t>
            </w:r>
            <w:r w:rsidR="007A754F" w:rsidRPr="004B1A80">
              <w:rPr>
                <w:b/>
                <w:bCs/>
                <w:color w:val="FFFFFF" w:themeColor="background1"/>
                <w:sz w:val="23"/>
                <w:szCs w:val="23"/>
                <w:lang w:val="en-AU"/>
              </w:rPr>
              <w:t>5</w:t>
            </w:r>
            <w:r w:rsidRPr="004B1A80">
              <w:rPr>
                <w:b/>
                <w:bCs/>
                <w:color w:val="FFFFFF" w:themeColor="background1"/>
                <w:sz w:val="23"/>
                <w:szCs w:val="23"/>
                <w:lang w:val="en-AU"/>
              </w:rPr>
              <w:t>-2</w:t>
            </w:r>
            <w:r w:rsidR="007A754F" w:rsidRPr="004B1A80">
              <w:rPr>
                <w:b/>
                <w:bCs/>
                <w:color w:val="FFFFFF" w:themeColor="background1"/>
                <w:sz w:val="23"/>
                <w:szCs w:val="23"/>
                <w:lang w:val="en-AU"/>
              </w:rPr>
              <w:t>6</w:t>
            </w:r>
          </w:p>
        </w:tc>
        <w:tc>
          <w:tcPr>
            <w:tcW w:w="1404" w:type="dxa"/>
            <w:shd w:val="clear" w:color="auto" w:fill="00254A"/>
          </w:tcPr>
          <w:p w14:paraId="6FB9782D" w14:textId="19007F55" w:rsidR="00540065" w:rsidRPr="004B1A80" w:rsidRDefault="00540065" w:rsidP="001842F7">
            <w:pPr>
              <w:pStyle w:val="BodyNormal"/>
              <w:jc w:val="right"/>
              <w:rPr>
                <w:b/>
                <w:bCs/>
                <w:color w:val="FFFFFF" w:themeColor="background1"/>
                <w:sz w:val="23"/>
                <w:szCs w:val="23"/>
                <w:lang w:val="en-AU"/>
              </w:rPr>
            </w:pPr>
            <w:r w:rsidRPr="004B1A80">
              <w:rPr>
                <w:b/>
                <w:bCs/>
                <w:color w:val="FFFFFF" w:themeColor="background1"/>
                <w:sz w:val="23"/>
                <w:szCs w:val="23"/>
                <w:lang w:val="en-AU"/>
              </w:rPr>
              <w:t>202</w:t>
            </w:r>
            <w:r w:rsidR="007A754F" w:rsidRPr="004B1A80">
              <w:rPr>
                <w:b/>
                <w:bCs/>
                <w:color w:val="FFFFFF" w:themeColor="background1"/>
                <w:sz w:val="23"/>
                <w:szCs w:val="23"/>
                <w:lang w:val="en-AU"/>
              </w:rPr>
              <w:t>6</w:t>
            </w:r>
            <w:r w:rsidRPr="004B1A80">
              <w:rPr>
                <w:b/>
                <w:bCs/>
                <w:color w:val="FFFFFF" w:themeColor="background1"/>
                <w:sz w:val="23"/>
                <w:szCs w:val="23"/>
                <w:lang w:val="en-AU"/>
              </w:rPr>
              <w:t>-2</w:t>
            </w:r>
            <w:r w:rsidR="007A754F" w:rsidRPr="004B1A80">
              <w:rPr>
                <w:b/>
                <w:bCs/>
                <w:color w:val="FFFFFF" w:themeColor="background1"/>
                <w:sz w:val="23"/>
                <w:szCs w:val="23"/>
                <w:lang w:val="en-AU"/>
              </w:rPr>
              <w:t>7</w:t>
            </w:r>
          </w:p>
        </w:tc>
        <w:tc>
          <w:tcPr>
            <w:tcW w:w="1404" w:type="dxa"/>
            <w:shd w:val="clear" w:color="auto" w:fill="00254A"/>
          </w:tcPr>
          <w:p w14:paraId="35FB107F" w14:textId="332C7D6A" w:rsidR="00540065" w:rsidRPr="004B1A80" w:rsidRDefault="00540065" w:rsidP="001842F7">
            <w:pPr>
              <w:pStyle w:val="BodyNormal"/>
              <w:jc w:val="right"/>
              <w:rPr>
                <w:b/>
                <w:bCs/>
                <w:color w:val="FFFFFF" w:themeColor="background1"/>
                <w:sz w:val="23"/>
                <w:szCs w:val="23"/>
                <w:lang w:val="en-AU"/>
              </w:rPr>
            </w:pPr>
            <w:r w:rsidRPr="004B1A80">
              <w:rPr>
                <w:b/>
                <w:bCs/>
                <w:color w:val="FFFFFF" w:themeColor="background1"/>
                <w:sz w:val="23"/>
                <w:szCs w:val="23"/>
                <w:lang w:val="en-AU"/>
              </w:rPr>
              <w:t>202</w:t>
            </w:r>
            <w:r w:rsidR="007A754F" w:rsidRPr="004B1A80">
              <w:rPr>
                <w:b/>
                <w:bCs/>
                <w:color w:val="FFFFFF" w:themeColor="background1"/>
                <w:sz w:val="23"/>
                <w:szCs w:val="23"/>
                <w:lang w:val="en-AU"/>
              </w:rPr>
              <w:t>7</w:t>
            </w:r>
            <w:r w:rsidRPr="004B1A80">
              <w:rPr>
                <w:b/>
                <w:bCs/>
                <w:color w:val="FFFFFF" w:themeColor="background1"/>
                <w:sz w:val="23"/>
                <w:szCs w:val="23"/>
                <w:lang w:val="en-AU"/>
              </w:rPr>
              <w:t>-2</w:t>
            </w:r>
            <w:r w:rsidR="007A754F" w:rsidRPr="004B1A80">
              <w:rPr>
                <w:b/>
                <w:bCs/>
                <w:color w:val="FFFFFF" w:themeColor="background1"/>
                <w:sz w:val="23"/>
                <w:szCs w:val="23"/>
                <w:lang w:val="en-AU"/>
              </w:rPr>
              <w:t>8</w:t>
            </w:r>
          </w:p>
        </w:tc>
        <w:tc>
          <w:tcPr>
            <w:tcW w:w="1404" w:type="dxa"/>
            <w:shd w:val="clear" w:color="auto" w:fill="00254A"/>
          </w:tcPr>
          <w:p w14:paraId="62B26E8D" w14:textId="2DF79C71" w:rsidR="00540065" w:rsidRPr="004B1A80" w:rsidRDefault="00540065" w:rsidP="001842F7">
            <w:pPr>
              <w:pStyle w:val="BodyNormal"/>
              <w:jc w:val="right"/>
              <w:rPr>
                <w:b/>
                <w:bCs/>
                <w:color w:val="FFFFFF" w:themeColor="background1"/>
                <w:sz w:val="23"/>
                <w:szCs w:val="23"/>
                <w:lang w:val="en-AU"/>
              </w:rPr>
            </w:pPr>
            <w:r w:rsidRPr="004B1A80">
              <w:rPr>
                <w:b/>
                <w:bCs/>
                <w:color w:val="FFFFFF" w:themeColor="background1"/>
                <w:sz w:val="23"/>
                <w:szCs w:val="23"/>
                <w:lang w:val="en-AU"/>
              </w:rPr>
              <w:t>2024-33</w:t>
            </w:r>
          </w:p>
        </w:tc>
      </w:tr>
      <w:tr w:rsidR="00540065" w:rsidRPr="00697FA4" w14:paraId="76E10D5E" w14:textId="72480D28" w:rsidTr="00EC1233">
        <w:tc>
          <w:tcPr>
            <w:tcW w:w="2263" w:type="dxa"/>
          </w:tcPr>
          <w:p w14:paraId="0DB6512D" w14:textId="203248F1" w:rsidR="00540065" w:rsidRPr="004B1A80" w:rsidRDefault="00540065" w:rsidP="00283C77">
            <w:pPr>
              <w:pStyle w:val="BodyNormal"/>
              <w:rPr>
                <w:b/>
                <w:bCs/>
                <w:sz w:val="23"/>
                <w:szCs w:val="23"/>
                <w:lang w:val="en-AU"/>
              </w:rPr>
            </w:pPr>
            <w:r w:rsidRPr="004B1A80">
              <w:rPr>
                <w:b/>
                <w:bCs/>
                <w:sz w:val="23"/>
                <w:szCs w:val="23"/>
                <w:lang w:val="en-AU"/>
              </w:rPr>
              <w:t>SDA Funding ($M)</w:t>
            </w:r>
          </w:p>
        </w:tc>
        <w:tc>
          <w:tcPr>
            <w:tcW w:w="1403" w:type="dxa"/>
          </w:tcPr>
          <w:p w14:paraId="2654F06F" w14:textId="1B07A638" w:rsidR="00540065" w:rsidRPr="004B1A80" w:rsidRDefault="00540065" w:rsidP="00283C77">
            <w:pPr>
              <w:pStyle w:val="BodyNormal"/>
              <w:jc w:val="right"/>
              <w:rPr>
                <w:sz w:val="23"/>
                <w:szCs w:val="23"/>
                <w:lang w:val="en-AU"/>
              </w:rPr>
            </w:pPr>
            <w:r w:rsidRPr="004B1A80">
              <w:rPr>
                <w:sz w:val="23"/>
                <w:szCs w:val="23"/>
                <w:lang w:val="en-AU"/>
              </w:rPr>
              <w:t>$18.86</w:t>
            </w:r>
          </w:p>
        </w:tc>
        <w:tc>
          <w:tcPr>
            <w:tcW w:w="1404" w:type="dxa"/>
          </w:tcPr>
          <w:p w14:paraId="239897EF" w14:textId="4DDD034B" w:rsidR="00540065" w:rsidRPr="004B1A80" w:rsidRDefault="00540065" w:rsidP="00283C77">
            <w:pPr>
              <w:pStyle w:val="BodyNormal"/>
              <w:jc w:val="right"/>
              <w:rPr>
                <w:sz w:val="23"/>
                <w:szCs w:val="23"/>
                <w:lang w:val="en-AU"/>
              </w:rPr>
            </w:pPr>
            <w:r w:rsidRPr="004B1A80">
              <w:rPr>
                <w:sz w:val="23"/>
                <w:szCs w:val="23"/>
                <w:lang w:val="en-AU"/>
              </w:rPr>
              <w:t>$20.34</w:t>
            </w:r>
          </w:p>
        </w:tc>
        <w:tc>
          <w:tcPr>
            <w:tcW w:w="1404" w:type="dxa"/>
          </w:tcPr>
          <w:p w14:paraId="30097BD9" w14:textId="12DE9DD0" w:rsidR="00540065" w:rsidRPr="004B1A80" w:rsidRDefault="00540065" w:rsidP="00283C77">
            <w:pPr>
              <w:pStyle w:val="BodyNormal"/>
              <w:jc w:val="right"/>
              <w:rPr>
                <w:sz w:val="23"/>
                <w:szCs w:val="23"/>
                <w:lang w:val="en-AU"/>
              </w:rPr>
            </w:pPr>
            <w:r w:rsidRPr="004B1A80">
              <w:rPr>
                <w:sz w:val="23"/>
                <w:szCs w:val="23"/>
                <w:lang w:val="en-AU"/>
              </w:rPr>
              <w:t>$19.67</w:t>
            </w:r>
          </w:p>
        </w:tc>
        <w:tc>
          <w:tcPr>
            <w:tcW w:w="1404" w:type="dxa"/>
          </w:tcPr>
          <w:p w14:paraId="5E3C3411" w14:textId="49D6444C" w:rsidR="00540065" w:rsidRPr="004B1A80" w:rsidRDefault="00540065" w:rsidP="00283C77">
            <w:pPr>
              <w:pStyle w:val="BodyNormal"/>
              <w:jc w:val="right"/>
              <w:rPr>
                <w:sz w:val="23"/>
                <w:szCs w:val="23"/>
                <w:lang w:val="en-AU"/>
              </w:rPr>
            </w:pPr>
            <w:r w:rsidRPr="004B1A80">
              <w:rPr>
                <w:sz w:val="23"/>
                <w:szCs w:val="23"/>
                <w:lang w:val="en-AU"/>
              </w:rPr>
              <w:t>$19.79</w:t>
            </w:r>
          </w:p>
        </w:tc>
        <w:tc>
          <w:tcPr>
            <w:tcW w:w="1404" w:type="dxa"/>
          </w:tcPr>
          <w:p w14:paraId="512DB3FD" w14:textId="0865C508" w:rsidR="002F5B68" w:rsidRPr="004B1A80" w:rsidRDefault="002F5B68" w:rsidP="00283C77">
            <w:pPr>
              <w:pStyle w:val="BodyNormal"/>
              <w:jc w:val="right"/>
              <w:rPr>
                <w:sz w:val="23"/>
                <w:szCs w:val="23"/>
                <w:lang w:val="en-AU"/>
              </w:rPr>
            </w:pPr>
            <w:r w:rsidRPr="004B1A80">
              <w:rPr>
                <w:sz w:val="23"/>
                <w:szCs w:val="23"/>
                <w:lang w:val="en-AU"/>
              </w:rPr>
              <w:t>$152.76</w:t>
            </w:r>
          </w:p>
        </w:tc>
      </w:tr>
    </w:tbl>
    <w:p w14:paraId="5E547031" w14:textId="339068C1" w:rsidR="00EC1233" w:rsidRPr="004B1A80" w:rsidRDefault="00EC1233" w:rsidP="00EC1233">
      <w:pPr>
        <w:pStyle w:val="Title4"/>
        <w:rPr>
          <w:sz w:val="24"/>
          <w:szCs w:val="24"/>
          <w:lang w:val="en-AU"/>
        </w:rPr>
      </w:pPr>
      <w:r w:rsidRPr="004B1A80">
        <w:rPr>
          <w:sz w:val="24"/>
          <w:szCs w:val="24"/>
          <w:lang w:val="en-AU"/>
        </w:rPr>
        <w:t>Key Points</w:t>
      </w:r>
    </w:p>
    <w:p w14:paraId="12D29387" w14:textId="77777777" w:rsidR="00463555" w:rsidRPr="004B1A80" w:rsidRDefault="00463555" w:rsidP="001B2968">
      <w:pPr>
        <w:pStyle w:val="BulletPoints"/>
        <w:rPr>
          <w:lang w:val="en-AU"/>
        </w:rPr>
      </w:pPr>
      <w:r w:rsidRPr="004B1A80">
        <w:rPr>
          <w:lang w:val="en-AU"/>
        </w:rPr>
        <w:t>All DSOA participants meet the NDIS’ SDA eligibility requirements.</w:t>
      </w:r>
    </w:p>
    <w:p w14:paraId="02893B73" w14:textId="6BFC4377" w:rsidR="00925597" w:rsidRPr="004B1A80" w:rsidRDefault="00925597" w:rsidP="001B2968">
      <w:pPr>
        <w:pStyle w:val="BulletPoints"/>
        <w:rPr>
          <w:lang w:val="en-AU"/>
        </w:rPr>
      </w:pPr>
      <w:r w:rsidRPr="004B1A80">
        <w:rPr>
          <w:lang w:val="en-AU"/>
        </w:rPr>
        <w:t>As DSOA participants leave the program (to aged care or death), the cost of SDA</w:t>
      </w:r>
      <w:r w:rsidR="00ED79D2" w:rsidRPr="004B1A80">
        <w:rPr>
          <w:lang w:val="en-AU"/>
        </w:rPr>
        <w:t> </w:t>
      </w:r>
      <w:r w:rsidRPr="004B1A80">
        <w:rPr>
          <w:lang w:val="en-AU"/>
        </w:rPr>
        <w:t xml:space="preserve">accommodation will decrease significantly over the next </w:t>
      </w:r>
      <w:r w:rsidR="00582023" w:rsidRPr="004B1A80">
        <w:rPr>
          <w:lang w:val="en-AU"/>
        </w:rPr>
        <w:t xml:space="preserve">10 </w:t>
      </w:r>
      <w:r w:rsidRPr="004B1A80">
        <w:rPr>
          <w:lang w:val="en-AU"/>
        </w:rPr>
        <w:t>years.</w:t>
      </w:r>
    </w:p>
    <w:p w14:paraId="1C2C6431" w14:textId="4BA0D5C8" w:rsidR="00D231F8" w:rsidRPr="004B1A80" w:rsidRDefault="00925597" w:rsidP="001B2968">
      <w:pPr>
        <w:pStyle w:val="BulletPoints"/>
        <w:rPr>
          <w:lang w:val="en-AU"/>
        </w:rPr>
      </w:pPr>
      <w:r w:rsidRPr="004B1A80">
        <w:rPr>
          <w:lang w:val="en-AU"/>
        </w:rPr>
        <w:t>The cost of SDA increases in 2025-26 due to</w:t>
      </w:r>
      <w:r w:rsidR="007B6990" w:rsidRPr="004B1A80">
        <w:rPr>
          <w:lang w:val="en-AU"/>
        </w:rPr>
        <w:t xml:space="preserve"> participants moving from</w:t>
      </w:r>
      <w:r w:rsidR="00D231F8" w:rsidRPr="004B1A80">
        <w:rPr>
          <w:lang w:val="en-AU"/>
        </w:rPr>
        <w:t>:</w:t>
      </w:r>
    </w:p>
    <w:p w14:paraId="22219CAB" w14:textId="5B0C58E7" w:rsidR="007B6990" w:rsidRPr="004B1A80" w:rsidRDefault="007B6990" w:rsidP="001B2968">
      <w:pPr>
        <w:pStyle w:val="Bullet2"/>
        <w:rPr>
          <w:lang w:val="en-AU"/>
        </w:rPr>
      </w:pPr>
      <w:r w:rsidRPr="004B1A80">
        <w:rPr>
          <w:lang w:val="en-AU"/>
        </w:rPr>
        <w:t xml:space="preserve">unregistered SDA-like accommodation to New Builds </w:t>
      </w:r>
    </w:p>
    <w:p w14:paraId="46D8C250" w14:textId="385B8FFA" w:rsidR="007B6990" w:rsidRPr="004B1A80" w:rsidRDefault="007B6990" w:rsidP="001B2968">
      <w:pPr>
        <w:pStyle w:val="Bullet2"/>
        <w:rPr>
          <w:lang w:val="en-AU"/>
        </w:rPr>
      </w:pPr>
      <w:r w:rsidRPr="004B1A80">
        <w:rPr>
          <w:lang w:val="en-AU"/>
        </w:rPr>
        <w:t>Legacy and Existing Stock to New Builds.</w:t>
      </w:r>
    </w:p>
    <w:p w14:paraId="43091812" w14:textId="087A1CC7" w:rsidR="00EC1233" w:rsidRPr="004B1A80" w:rsidRDefault="00EC1233" w:rsidP="00EC1233">
      <w:pPr>
        <w:pStyle w:val="BodyNormal"/>
        <w:rPr>
          <w:lang w:val="en-AU"/>
        </w:rPr>
      </w:pPr>
    </w:p>
    <w:p w14:paraId="4FAEBE5B" w14:textId="77777777" w:rsidR="00EC1233" w:rsidRPr="004B1A80" w:rsidRDefault="00EC1233">
      <w:pPr>
        <w:rPr>
          <w:rFonts w:ascii="Arial" w:hAnsi="Arial" w:cs="Arial"/>
          <w:color w:val="000000"/>
        </w:rPr>
      </w:pPr>
      <w:r w:rsidRPr="00697FA4">
        <w:br w:type="page"/>
      </w:r>
    </w:p>
    <w:p w14:paraId="69CA144F" w14:textId="1B6969CB" w:rsidR="00EC1233" w:rsidRPr="004B1A80" w:rsidRDefault="00EC1233" w:rsidP="001A265A">
      <w:pPr>
        <w:pStyle w:val="Title4"/>
        <w:rPr>
          <w:lang w:val="en-AU"/>
        </w:rPr>
      </w:pPr>
      <w:r w:rsidRPr="004B1A80">
        <w:rPr>
          <w:lang w:val="en-AU"/>
        </w:rPr>
        <w:lastRenderedPageBreak/>
        <w:t>Projected Demand</w:t>
      </w:r>
    </w:p>
    <w:p w14:paraId="76DAD99E" w14:textId="2168467B" w:rsidR="00EC1233" w:rsidRPr="004B1A80" w:rsidRDefault="00925597" w:rsidP="00EC1233">
      <w:pPr>
        <w:pStyle w:val="BodyNormal"/>
        <w:rPr>
          <w:lang w:val="en-AU"/>
        </w:rPr>
      </w:pPr>
      <w:r w:rsidRPr="004B1A80">
        <w:rPr>
          <w:lang w:val="en-AU"/>
        </w:rPr>
        <w:t>The following chart outlines the:</w:t>
      </w:r>
    </w:p>
    <w:p w14:paraId="1D78B55B" w14:textId="47B5185A" w:rsidR="00925597" w:rsidRPr="004B1A80" w:rsidRDefault="00925597" w:rsidP="001B2968">
      <w:pPr>
        <w:pStyle w:val="BulletPoints"/>
        <w:rPr>
          <w:lang w:val="en-AU"/>
        </w:rPr>
      </w:pPr>
      <w:r w:rsidRPr="004B1A80">
        <w:rPr>
          <w:lang w:val="en-AU"/>
        </w:rPr>
        <w:t>annual projected cost of SDA</w:t>
      </w:r>
      <w:r w:rsidR="00C952D8" w:rsidRPr="004B1A80">
        <w:rPr>
          <w:lang w:val="en-AU"/>
        </w:rPr>
        <w:t xml:space="preserve"> over the next </w:t>
      </w:r>
      <w:r w:rsidR="00111748" w:rsidRPr="004B1A80">
        <w:rPr>
          <w:lang w:val="en-AU"/>
        </w:rPr>
        <w:t xml:space="preserve">10 </w:t>
      </w:r>
      <w:r w:rsidR="00C952D8" w:rsidRPr="004B1A80">
        <w:rPr>
          <w:lang w:val="en-AU"/>
        </w:rPr>
        <w:t>years</w:t>
      </w:r>
    </w:p>
    <w:p w14:paraId="3D22303B" w14:textId="15CEDAEE" w:rsidR="00925597" w:rsidRPr="004B1A80" w:rsidRDefault="00925597" w:rsidP="001B2968">
      <w:pPr>
        <w:pStyle w:val="BulletPoints"/>
        <w:rPr>
          <w:lang w:val="en-AU"/>
        </w:rPr>
      </w:pPr>
      <w:r w:rsidRPr="004B1A80">
        <w:rPr>
          <w:lang w:val="en-AU"/>
        </w:rPr>
        <w:t>the number of DSOA participants by accommodation type.</w:t>
      </w:r>
    </w:p>
    <w:p w14:paraId="726DC878" w14:textId="26BBDEA9" w:rsidR="00925597" w:rsidRPr="004B1A80" w:rsidRDefault="00430088" w:rsidP="00925597">
      <w:pPr>
        <w:pStyle w:val="BodyNormal"/>
        <w:rPr>
          <w:lang w:val="en-AU"/>
        </w:rPr>
      </w:pPr>
      <w:r w:rsidRPr="004B1A80">
        <w:rPr>
          <w:noProof/>
          <w:lang w:val="en-AU"/>
        </w:rPr>
        <w:drawing>
          <wp:inline distT="0" distB="0" distL="0" distR="0" wp14:anchorId="6D35DA75" wp14:editId="36499FB1">
            <wp:extent cx="6162261" cy="3686810"/>
            <wp:effectExtent l="0" t="0" r="0" b="8890"/>
            <wp:docPr id="7454363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5358" r="3713"/>
                    <a:stretch/>
                  </pic:blipFill>
                  <pic:spPr bwMode="auto">
                    <a:xfrm>
                      <a:off x="0" y="0"/>
                      <a:ext cx="6168327" cy="3690439"/>
                    </a:xfrm>
                    <a:prstGeom prst="rect">
                      <a:avLst/>
                    </a:prstGeom>
                    <a:noFill/>
                    <a:ln>
                      <a:noFill/>
                    </a:ln>
                    <a:extLst>
                      <a:ext uri="{53640926-AAD7-44D8-BBD7-CCE9431645EC}">
                        <a14:shadowObscured xmlns:a14="http://schemas.microsoft.com/office/drawing/2010/main"/>
                      </a:ext>
                    </a:extLst>
                  </pic:spPr>
                </pic:pic>
              </a:graphicData>
            </a:graphic>
          </wp:inline>
        </w:drawing>
      </w:r>
    </w:p>
    <w:p w14:paraId="64AF55FC" w14:textId="77777777" w:rsidR="00925597" w:rsidRPr="004B1A80" w:rsidRDefault="00925597" w:rsidP="00925597">
      <w:pPr>
        <w:pStyle w:val="Title4"/>
        <w:rPr>
          <w:sz w:val="24"/>
          <w:szCs w:val="24"/>
          <w:lang w:val="en-AU"/>
        </w:rPr>
      </w:pPr>
      <w:r w:rsidRPr="004B1A80">
        <w:rPr>
          <w:sz w:val="24"/>
          <w:szCs w:val="24"/>
          <w:lang w:val="en-AU"/>
        </w:rPr>
        <w:t>Key Points</w:t>
      </w:r>
    </w:p>
    <w:p w14:paraId="34A51E64" w14:textId="10B55D30" w:rsidR="00925597" w:rsidRPr="004B1A80" w:rsidRDefault="00997D90" w:rsidP="001B2968">
      <w:pPr>
        <w:pStyle w:val="BulletPoints"/>
        <w:rPr>
          <w:lang w:val="en-AU"/>
        </w:rPr>
      </w:pPr>
      <w:r w:rsidRPr="004B1A80">
        <w:rPr>
          <w:lang w:val="en-AU"/>
        </w:rPr>
        <w:t xml:space="preserve">DSOA participants will </w:t>
      </w:r>
      <w:r w:rsidR="00C952D8" w:rsidRPr="004B1A80">
        <w:rPr>
          <w:lang w:val="en-AU"/>
        </w:rPr>
        <w:t xml:space="preserve">progressively </w:t>
      </w:r>
      <w:r w:rsidRPr="004B1A80">
        <w:rPr>
          <w:lang w:val="en-AU"/>
        </w:rPr>
        <w:t>move from legacy or existing accommodation into new builds as more</w:t>
      </w:r>
      <w:r w:rsidR="00D42D03" w:rsidRPr="004B1A80">
        <w:rPr>
          <w:lang w:val="en-AU"/>
        </w:rPr>
        <w:t xml:space="preserve"> modern</w:t>
      </w:r>
      <w:r w:rsidRPr="004B1A80">
        <w:rPr>
          <w:lang w:val="en-AU"/>
        </w:rPr>
        <w:t xml:space="preserve"> accessible accommodation becomes available.</w:t>
      </w:r>
    </w:p>
    <w:p w14:paraId="5F415233" w14:textId="55A87320" w:rsidR="00997D90" w:rsidRPr="004B1A80" w:rsidRDefault="00B944D6" w:rsidP="001B2968">
      <w:pPr>
        <w:pStyle w:val="BulletPoints"/>
        <w:rPr>
          <w:lang w:val="en-AU"/>
        </w:rPr>
      </w:pPr>
      <w:r w:rsidRPr="004B1A80">
        <w:rPr>
          <w:lang w:val="en-AU"/>
        </w:rPr>
        <w:t xml:space="preserve">We expect almost all participants to be </w:t>
      </w:r>
      <w:r w:rsidR="00CC0036" w:rsidRPr="004B1A80">
        <w:rPr>
          <w:lang w:val="en-AU"/>
        </w:rPr>
        <w:t xml:space="preserve">living </w:t>
      </w:r>
      <w:r w:rsidRPr="004B1A80">
        <w:rPr>
          <w:lang w:val="en-AU"/>
        </w:rPr>
        <w:t xml:space="preserve">in registered SDA </w:t>
      </w:r>
      <w:r w:rsidR="00B66F61" w:rsidRPr="004B1A80">
        <w:rPr>
          <w:lang w:val="en-AU"/>
        </w:rPr>
        <w:t xml:space="preserve">(predominantly existing or new builds) </w:t>
      </w:r>
      <w:r w:rsidRPr="004B1A80">
        <w:rPr>
          <w:lang w:val="en-AU"/>
        </w:rPr>
        <w:t>within five years.</w:t>
      </w:r>
    </w:p>
    <w:p w14:paraId="3120F8F0" w14:textId="77777777" w:rsidR="00925597" w:rsidRPr="004B1A80" w:rsidRDefault="00925597"/>
    <w:p w14:paraId="2A5D9F27" w14:textId="77777777" w:rsidR="00925597" w:rsidRPr="004B1A80" w:rsidRDefault="00925597"/>
    <w:p w14:paraId="399F74F2" w14:textId="58FAD8D7" w:rsidR="00EC1233" w:rsidRPr="004B1A80" w:rsidRDefault="00EC1233">
      <w:pPr>
        <w:rPr>
          <w:rFonts w:ascii="Arial" w:hAnsi="Arial" w:cs="Arial"/>
          <w:b/>
          <w:bCs/>
          <w:color w:val="000000"/>
          <w:sz w:val="28"/>
          <w:szCs w:val="28"/>
        </w:rPr>
      </w:pPr>
      <w:r w:rsidRPr="004B1A80">
        <w:br w:type="page"/>
      </w:r>
    </w:p>
    <w:p w14:paraId="692944B3" w14:textId="702F4A89" w:rsidR="00484B43" w:rsidRPr="004B1A80" w:rsidRDefault="00CE4ED1" w:rsidP="001A265A">
      <w:pPr>
        <w:pStyle w:val="Title4"/>
        <w:rPr>
          <w:lang w:val="en-AU"/>
        </w:rPr>
      </w:pPr>
      <w:r w:rsidRPr="004B1A80">
        <w:rPr>
          <w:lang w:val="en-AU"/>
        </w:rPr>
        <w:lastRenderedPageBreak/>
        <w:t>Low vs High Demand</w:t>
      </w:r>
    </w:p>
    <w:p w14:paraId="6800E4F9" w14:textId="47EC421E" w:rsidR="00A20306" w:rsidRPr="004B1A80" w:rsidRDefault="00AE1475" w:rsidP="006F0ACE">
      <w:pPr>
        <w:pStyle w:val="BodyNormal"/>
        <w:spacing w:before="200" w:after="200"/>
        <w:rPr>
          <w:lang w:val="en-AU"/>
        </w:rPr>
      </w:pPr>
      <w:r w:rsidRPr="004B1A80">
        <w:rPr>
          <w:lang w:val="en-AU"/>
        </w:rPr>
        <w:t>We projected</w:t>
      </w:r>
      <w:r w:rsidR="008367E2" w:rsidRPr="004B1A80">
        <w:rPr>
          <w:lang w:val="en-AU"/>
        </w:rPr>
        <w:t xml:space="preserve"> the cost of</w:t>
      </w:r>
      <w:r w:rsidRPr="004B1A80">
        <w:rPr>
          <w:lang w:val="en-AU"/>
        </w:rPr>
        <w:t xml:space="preserve"> </w:t>
      </w:r>
      <w:r w:rsidR="008367E2" w:rsidRPr="004B1A80">
        <w:rPr>
          <w:lang w:val="en-AU"/>
        </w:rPr>
        <w:t xml:space="preserve">low and high </w:t>
      </w:r>
      <w:r w:rsidRPr="004B1A80">
        <w:rPr>
          <w:lang w:val="en-AU"/>
        </w:rPr>
        <w:t>demand for SDA</w:t>
      </w:r>
      <w:r w:rsidR="00F739CE" w:rsidRPr="004B1A80">
        <w:rPr>
          <w:lang w:val="en-AU"/>
        </w:rPr>
        <w:t>.</w:t>
      </w:r>
    </w:p>
    <w:p w14:paraId="7BE5D37C" w14:textId="11DF7957" w:rsidR="008367E2" w:rsidRPr="004B1A80" w:rsidRDefault="006873FE" w:rsidP="006F0ACE">
      <w:pPr>
        <w:pStyle w:val="BodyNormal"/>
        <w:spacing w:before="200" w:after="200"/>
        <w:rPr>
          <w:lang w:val="en-AU"/>
        </w:rPr>
      </w:pPr>
      <w:r w:rsidRPr="004B1A80">
        <w:rPr>
          <w:lang w:val="en-AU"/>
        </w:rPr>
        <w:t>E</w:t>
      </w:r>
      <w:r w:rsidR="008367E2" w:rsidRPr="004B1A80">
        <w:rPr>
          <w:lang w:val="en-AU"/>
        </w:rPr>
        <w:t>ven with</w:t>
      </w:r>
      <w:r w:rsidR="00D556D5" w:rsidRPr="004B1A80">
        <w:rPr>
          <w:lang w:val="en-AU"/>
        </w:rPr>
        <w:t xml:space="preserve"> a much</w:t>
      </w:r>
      <w:r w:rsidR="008367E2" w:rsidRPr="004B1A80">
        <w:rPr>
          <w:lang w:val="en-AU"/>
        </w:rPr>
        <w:t xml:space="preserve"> higher uptake of SDA, the cost to the </w:t>
      </w:r>
      <w:r w:rsidR="007F5F77" w:rsidRPr="004B1A80">
        <w:rPr>
          <w:lang w:val="en-AU"/>
        </w:rPr>
        <w:t>Australian</w:t>
      </w:r>
      <w:r w:rsidR="006271E4" w:rsidRPr="004B1A80">
        <w:rPr>
          <w:lang w:val="en-AU"/>
        </w:rPr>
        <w:t> </w:t>
      </w:r>
      <w:r w:rsidR="008367E2" w:rsidRPr="004B1A80">
        <w:rPr>
          <w:lang w:val="en-AU"/>
        </w:rPr>
        <w:t xml:space="preserve">Government is reasonable over the next </w:t>
      </w:r>
      <w:r w:rsidR="00EA44D1" w:rsidRPr="004B1A80">
        <w:rPr>
          <w:lang w:val="en-AU"/>
        </w:rPr>
        <w:t xml:space="preserve">10 </w:t>
      </w:r>
      <w:r w:rsidR="008367E2" w:rsidRPr="004B1A80">
        <w:rPr>
          <w:lang w:val="en-AU"/>
        </w:rPr>
        <w:t>years.</w:t>
      </w:r>
    </w:p>
    <w:p w14:paraId="57E8E419" w14:textId="36EE1DFB" w:rsidR="00484B43" w:rsidRPr="004B1A80" w:rsidRDefault="00394E11" w:rsidP="00A20306">
      <w:pPr>
        <w:pStyle w:val="BodyNormal"/>
        <w:rPr>
          <w:lang w:val="en-AU"/>
        </w:rPr>
      </w:pPr>
      <w:r w:rsidRPr="004B1A80">
        <w:rPr>
          <w:noProof/>
          <w:lang w:val="en-AU"/>
        </w:rPr>
        <w:drawing>
          <wp:inline distT="0" distB="0" distL="0" distR="0" wp14:anchorId="4AAE18AE" wp14:editId="28CB301B">
            <wp:extent cx="5694680" cy="2576223"/>
            <wp:effectExtent l="0" t="0" r="1270" b="14605"/>
            <wp:docPr id="374990689" name="Chart 1">
              <a:extLst xmlns:a="http://schemas.openxmlformats.org/drawingml/2006/main">
                <a:ext uri="{FF2B5EF4-FFF2-40B4-BE49-F238E27FC236}">
                  <a16:creationId xmlns:a16="http://schemas.microsoft.com/office/drawing/2014/main" id="{F73E3A73-E944-C5F4-AC3E-6560D99CD8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9351" w:type="dxa"/>
        <w:tblLook w:val="04A0" w:firstRow="1" w:lastRow="0" w:firstColumn="1" w:lastColumn="0" w:noHBand="0" w:noVBand="1"/>
      </w:tblPr>
      <w:tblGrid>
        <w:gridCol w:w="2037"/>
        <w:gridCol w:w="1492"/>
        <w:gridCol w:w="1492"/>
        <w:gridCol w:w="1492"/>
        <w:gridCol w:w="1492"/>
        <w:gridCol w:w="1346"/>
      </w:tblGrid>
      <w:tr w:rsidR="00A20306" w:rsidRPr="00697FA4" w14:paraId="50D74793" w14:textId="77777777" w:rsidTr="006F0ACE">
        <w:tc>
          <w:tcPr>
            <w:tcW w:w="2037" w:type="dxa"/>
            <w:shd w:val="clear" w:color="auto" w:fill="00254A"/>
          </w:tcPr>
          <w:p w14:paraId="2D933B48" w14:textId="7099C1BA" w:rsidR="00A20306" w:rsidRPr="004B1A80" w:rsidRDefault="00A20306" w:rsidP="00F739CE">
            <w:pPr>
              <w:pStyle w:val="BodyNormal"/>
              <w:spacing w:before="120" w:after="120"/>
              <w:rPr>
                <w:b/>
                <w:bCs/>
                <w:color w:val="FFFFFF" w:themeColor="background1"/>
                <w:sz w:val="23"/>
                <w:szCs w:val="23"/>
                <w:lang w:val="en-AU"/>
              </w:rPr>
            </w:pPr>
          </w:p>
        </w:tc>
        <w:tc>
          <w:tcPr>
            <w:tcW w:w="1492" w:type="dxa"/>
            <w:shd w:val="clear" w:color="auto" w:fill="00254A"/>
          </w:tcPr>
          <w:p w14:paraId="04560D9B" w14:textId="2F282489" w:rsidR="00A20306" w:rsidRPr="004B1A80" w:rsidRDefault="00A20306" w:rsidP="00F739CE">
            <w:pPr>
              <w:pStyle w:val="BodyNormal"/>
              <w:spacing w:before="120" w:after="120"/>
              <w:jc w:val="right"/>
              <w:rPr>
                <w:b/>
                <w:bCs/>
                <w:color w:val="FFFFFF" w:themeColor="background1"/>
                <w:sz w:val="23"/>
                <w:szCs w:val="23"/>
                <w:lang w:val="en-AU"/>
              </w:rPr>
            </w:pPr>
            <w:r w:rsidRPr="004B1A80">
              <w:rPr>
                <w:b/>
                <w:bCs/>
                <w:color w:val="FFFFFF" w:themeColor="background1"/>
                <w:sz w:val="23"/>
                <w:szCs w:val="23"/>
                <w:lang w:val="en-AU"/>
              </w:rPr>
              <w:t>2024-25</w:t>
            </w:r>
          </w:p>
        </w:tc>
        <w:tc>
          <w:tcPr>
            <w:tcW w:w="1492" w:type="dxa"/>
            <w:shd w:val="clear" w:color="auto" w:fill="00254A"/>
          </w:tcPr>
          <w:p w14:paraId="74549B9E" w14:textId="6BB50207" w:rsidR="00A20306" w:rsidRPr="004B1A80" w:rsidRDefault="00A20306" w:rsidP="00F739CE">
            <w:pPr>
              <w:pStyle w:val="BodyNormal"/>
              <w:spacing w:before="120" w:after="120"/>
              <w:jc w:val="right"/>
              <w:rPr>
                <w:b/>
                <w:bCs/>
                <w:color w:val="FFFFFF" w:themeColor="background1"/>
                <w:sz w:val="23"/>
                <w:szCs w:val="23"/>
                <w:lang w:val="en-AU"/>
              </w:rPr>
            </w:pPr>
            <w:r w:rsidRPr="004B1A80">
              <w:rPr>
                <w:b/>
                <w:bCs/>
                <w:color w:val="FFFFFF" w:themeColor="background1"/>
                <w:sz w:val="23"/>
                <w:szCs w:val="23"/>
                <w:lang w:val="en-AU"/>
              </w:rPr>
              <w:t>2025-26</w:t>
            </w:r>
          </w:p>
        </w:tc>
        <w:tc>
          <w:tcPr>
            <w:tcW w:w="1492" w:type="dxa"/>
            <w:shd w:val="clear" w:color="auto" w:fill="00254A"/>
          </w:tcPr>
          <w:p w14:paraId="6CE2F1F5" w14:textId="354E4E73" w:rsidR="00A20306" w:rsidRPr="004B1A80" w:rsidRDefault="00A20306" w:rsidP="00F739CE">
            <w:pPr>
              <w:pStyle w:val="BodyNormal"/>
              <w:spacing w:before="120" w:after="120"/>
              <w:jc w:val="right"/>
              <w:rPr>
                <w:b/>
                <w:bCs/>
                <w:color w:val="FFFFFF" w:themeColor="background1"/>
                <w:sz w:val="23"/>
                <w:szCs w:val="23"/>
                <w:lang w:val="en-AU"/>
              </w:rPr>
            </w:pPr>
            <w:r w:rsidRPr="004B1A80">
              <w:rPr>
                <w:b/>
                <w:bCs/>
                <w:color w:val="FFFFFF" w:themeColor="background1"/>
                <w:sz w:val="23"/>
                <w:szCs w:val="23"/>
                <w:lang w:val="en-AU"/>
              </w:rPr>
              <w:t>2026-27</w:t>
            </w:r>
          </w:p>
        </w:tc>
        <w:tc>
          <w:tcPr>
            <w:tcW w:w="1492" w:type="dxa"/>
            <w:shd w:val="clear" w:color="auto" w:fill="00254A"/>
          </w:tcPr>
          <w:p w14:paraId="5969440E" w14:textId="46F10D34" w:rsidR="00A20306" w:rsidRPr="004B1A80" w:rsidRDefault="00A20306" w:rsidP="00F739CE">
            <w:pPr>
              <w:pStyle w:val="BodyNormal"/>
              <w:spacing w:before="120" w:after="120"/>
              <w:jc w:val="right"/>
              <w:rPr>
                <w:b/>
                <w:bCs/>
                <w:color w:val="FFFFFF" w:themeColor="background1"/>
                <w:sz w:val="23"/>
                <w:szCs w:val="23"/>
                <w:lang w:val="en-AU"/>
              </w:rPr>
            </w:pPr>
            <w:r w:rsidRPr="004B1A80">
              <w:rPr>
                <w:b/>
                <w:bCs/>
                <w:color w:val="FFFFFF" w:themeColor="background1"/>
                <w:sz w:val="23"/>
                <w:szCs w:val="23"/>
                <w:lang w:val="en-AU"/>
              </w:rPr>
              <w:t>2027-28</w:t>
            </w:r>
          </w:p>
        </w:tc>
        <w:tc>
          <w:tcPr>
            <w:tcW w:w="1346" w:type="dxa"/>
            <w:shd w:val="clear" w:color="auto" w:fill="00254A"/>
          </w:tcPr>
          <w:p w14:paraId="3664B743" w14:textId="77777777" w:rsidR="00A20306" w:rsidRPr="004B1A80" w:rsidRDefault="00A20306" w:rsidP="00F739CE">
            <w:pPr>
              <w:pStyle w:val="BodyNormal"/>
              <w:spacing w:before="120" w:after="120"/>
              <w:jc w:val="right"/>
              <w:rPr>
                <w:b/>
                <w:bCs/>
                <w:color w:val="FFFFFF" w:themeColor="background1"/>
                <w:sz w:val="23"/>
                <w:szCs w:val="23"/>
                <w:lang w:val="en-AU"/>
              </w:rPr>
            </w:pPr>
            <w:r w:rsidRPr="004B1A80">
              <w:rPr>
                <w:b/>
                <w:bCs/>
                <w:color w:val="FFFFFF" w:themeColor="background1"/>
                <w:sz w:val="23"/>
                <w:szCs w:val="23"/>
                <w:lang w:val="en-AU"/>
              </w:rPr>
              <w:t>2024-33</w:t>
            </w:r>
          </w:p>
        </w:tc>
      </w:tr>
      <w:tr w:rsidR="009F1DD1" w:rsidRPr="00697FA4" w14:paraId="04ADAA18" w14:textId="77777777" w:rsidTr="006F0ACE">
        <w:tc>
          <w:tcPr>
            <w:tcW w:w="2037" w:type="dxa"/>
          </w:tcPr>
          <w:p w14:paraId="52379039" w14:textId="043EEF84" w:rsidR="009F1DD1" w:rsidRPr="004B1A80" w:rsidRDefault="009F1DD1" w:rsidP="00F739CE">
            <w:pPr>
              <w:pStyle w:val="BodyNormal"/>
              <w:spacing w:before="120" w:after="120"/>
              <w:rPr>
                <w:b/>
                <w:bCs/>
                <w:sz w:val="23"/>
                <w:szCs w:val="23"/>
                <w:lang w:val="en-AU"/>
              </w:rPr>
            </w:pPr>
            <w:r w:rsidRPr="004B1A80">
              <w:rPr>
                <w:b/>
                <w:bCs/>
                <w:sz w:val="23"/>
                <w:szCs w:val="23"/>
                <w:lang w:val="en-AU"/>
              </w:rPr>
              <w:t xml:space="preserve">Low </w:t>
            </w:r>
            <w:r w:rsidR="004F36F2" w:rsidRPr="004B1A80">
              <w:rPr>
                <w:b/>
                <w:bCs/>
                <w:sz w:val="23"/>
                <w:szCs w:val="23"/>
                <w:lang w:val="en-AU"/>
              </w:rPr>
              <w:t>Uptake</w:t>
            </w:r>
            <w:r w:rsidRPr="004B1A80">
              <w:rPr>
                <w:b/>
                <w:bCs/>
                <w:sz w:val="23"/>
                <w:szCs w:val="23"/>
                <w:lang w:val="en-AU"/>
              </w:rPr>
              <w:t xml:space="preserve"> Scenario</w:t>
            </w:r>
            <w:r w:rsidR="001571C9" w:rsidRPr="004B1A80">
              <w:rPr>
                <w:b/>
                <w:bCs/>
                <w:sz w:val="23"/>
                <w:szCs w:val="23"/>
                <w:lang w:val="en-AU"/>
              </w:rPr>
              <w:t xml:space="preserve"> ($M)</w:t>
            </w:r>
          </w:p>
        </w:tc>
        <w:tc>
          <w:tcPr>
            <w:tcW w:w="1492" w:type="dxa"/>
          </w:tcPr>
          <w:p w14:paraId="38A4C362" w14:textId="6A5A1818" w:rsidR="009F1DD1" w:rsidRPr="004B1A80" w:rsidRDefault="009F1DD1" w:rsidP="00F739CE">
            <w:pPr>
              <w:pStyle w:val="BodyNormal"/>
              <w:spacing w:before="120" w:after="120"/>
              <w:jc w:val="right"/>
              <w:rPr>
                <w:sz w:val="23"/>
                <w:szCs w:val="23"/>
                <w:lang w:val="en-AU"/>
              </w:rPr>
            </w:pPr>
            <w:r w:rsidRPr="004B1A80">
              <w:rPr>
                <w:lang w:val="en-AU"/>
              </w:rPr>
              <w:t>$16.80</w:t>
            </w:r>
          </w:p>
        </w:tc>
        <w:tc>
          <w:tcPr>
            <w:tcW w:w="1492" w:type="dxa"/>
          </w:tcPr>
          <w:p w14:paraId="23E856ED" w14:textId="1D5B483B" w:rsidR="009F1DD1" w:rsidRPr="004B1A80" w:rsidRDefault="009F1DD1" w:rsidP="00F739CE">
            <w:pPr>
              <w:pStyle w:val="BodyNormal"/>
              <w:spacing w:before="120" w:after="120"/>
              <w:jc w:val="right"/>
              <w:rPr>
                <w:sz w:val="23"/>
                <w:szCs w:val="23"/>
                <w:lang w:val="en-AU"/>
              </w:rPr>
            </w:pPr>
            <w:r w:rsidRPr="004B1A80">
              <w:rPr>
                <w:lang w:val="en-AU"/>
              </w:rPr>
              <w:t>$14.15</w:t>
            </w:r>
          </w:p>
        </w:tc>
        <w:tc>
          <w:tcPr>
            <w:tcW w:w="1492" w:type="dxa"/>
          </w:tcPr>
          <w:p w14:paraId="235B9126" w14:textId="51EECE68" w:rsidR="009F1DD1" w:rsidRPr="004B1A80" w:rsidRDefault="009F1DD1" w:rsidP="00F739CE">
            <w:pPr>
              <w:pStyle w:val="BodyNormal"/>
              <w:spacing w:before="120" w:after="120"/>
              <w:jc w:val="right"/>
              <w:rPr>
                <w:sz w:val="23"/>
                <w:szCs w:val="23"/>
                <w:lang w:val="en-AU"/>
              </w:rPr>
            </w:pPr>
            <w:r w:rsidRPr="004B1A80">
              <w:rPr>
                <w:lang w:val="en-AU"/>
              </w:rPr>
              <w:t>$13.64</w:t>
            </w:r>
          </w:p>
        </w:tc>
        <w:tc>
          <w:tcPr>
            <w:tcW w:w="1492" w:type="dxa"/>
          </w:tcPr>
          <w:p w14:paraId="0ADC2A7C" w14:textId="517156DA" w:rsidR="009F1DD1" w:rsidRPr="004B1A80" w:rsidRDefault="009F1DD1" w:rsidP="00F739CE">
            <w:pPr>
              <w:pStyle w:val="BodyNormal"/>
              <w:spacing w:before="120" w:after="120"/>
              <w:jc w:val="right"/>
              <w:rPr>
                <w:sz w:val="23"/>
                <w:szCs w:val="23"/>
                <w:lang w:val="en-AU"/>
              </w:rPr>
            </w:pPr>
            <w:r w:rsidRPr="004B1A80">
              <w:rPr>
                <w:lang w:val="en-AU"/>
              </w:rPr>
              <w:t>$12.65</w:t>
            </w:r>
          </w:p>
        </w:tc>
        <w:tc>
          <w:tcPr>
            <w:tcW w:w="1346" w:type="dxa"/>
          </w:tcPr>
          <w:p w14:paraId="3B569C0E" w14:textId="1CB3A84D" w:rsidR="009F1DD1" w:rsidRPr="004B1A80" w:rsidRDefault="009F1DD1" w:rsidP="00F739CE">
            <w:pPr>
              <w:pStyle w:val="BodyNormal"/>
              <w:spacing w:before="120" w:after="120"/>
              <w:jc w:val="right"/>
              <w:rPr>
                <w:b/>
                <w:bCs/>
                <w:sz w:val="23"/>
                <w:szCs w:val="23"/>
                <w:lang w:val="en-AU"/>
              </w:rPr>
            </w:pPr>
            <w:r w:rsidRPr="004B1A80">
              <w:rPr>
                <w:b/>
                <w:bCs/>
                <w:sz w:val="23"/>
                <w:szCs w:val="23"/>
                <w:lang w:val="en-AU"/>
              </w:rPr>
              <w:t>$97.49</w:t>
            </w:r>
          </w:p>
        </w:tc>
      </w:tr>
      <w:tr w:rsidR="007744F7" w:rsidRPr="00697FA4" w14:paraId="17F4F603" w14:textId="77777777" w:rsidTr="006F0ACE">
        <w:tc>
          <w:tcPr>
            <w:tcW w:w="2037" w:type="dxa"/>
          </w:tcPr>
          <w:p w14:paraId="6DE1C21E" w14:textId="6E3361CC" w:rsidR="007744F7" w:rsidRPr="004B1A80" w:rsidRDefault="007744F7" w:rsidP="00F739CE">
            <w:pPr>
              <w:pStyle w:val="BodyNormal"/>
              <w:spacing w:before="120" w:after="120"/>
              <w:rPr>
                <w:b/>
                <w:bCs/>
                <w:sz w:val="23"/>
                <w:szCs w:val="23"/>
                <w:lang w:val="en-AU"/>
              </w:rPr>
            </w:pPr>
            <w:r w:rsidRPr="004B1A80">
              <w:rPr>
                <w:b/>
                <w:bCs/>
                <w:sz w:val="23"/>
                <w:szCs w:val="23"/>
                <w:lang w:val="en-AU"/>
              </w:rPr>
              <w:t>Central Scenario</w:t>
            </w:r>
            <w:r w:rsidR="001571C9" w:rsidRPr="004B1A80">
              <w:rPr>
                <w:b/>
                <w:bCs/>
                <w:sz w:val="23"/>
                <w:szCs w:val="23"/>
                <w:lang w:val="en-AU"/>
              </w:rPr>
              <w:t xml:space="preserve"> ($M)</w:t>
            </w:r>
          </w:p>
        </w:tc>
        <w:tc>
          <w:tcPr>
            <w:tcW w:w="1492" w:type="dxa"/>
          </w:tcPr>
          <w:p w14:paraId="08E0F270" w14:textId="77777777" w:rsidR="007744F7" w:rsidRPr="004B1A80" w:rsidRDefault="007744F7" w:rsidP="00F739CE">
            <w:pPr>
              <w:pStyle w:val="BodyNormal"/>
              <w:spacing w:before="120" w:after="120"/>
              <w:jc w:val="right"/>
              <w:rPr>
                <w:sz w:val="23"/>
                <w:szCs w:val="23"/>
                <w:lang w:val="en-AU"/>
              </w:rPr>
            </w:pPr>
            <w:r w:rsidRPr="004B1A80">
              <w:rPr>
                <w:sz w:val="23"/>
                <w:szCs w:val="23"/>
                <w:lang w:val="en-AU"/>
              </w:rPr>
              <w:t>$18.86</w:t>
            </w:r>
          </w:p>
        </w:tc>
        <w:tc>
          <w:tcPr>
            <w:tcW w:w="1492" w:type="dxa"/>
          </w:tcPr>
          <w:p w14:paraId="38C157C7" w14:textId="77777777" w:rsidR="007744F7" w:rsidRPr="004B1A80" w:rsidRDefault="007744F7" w:rsidP="00F739CE">
            <w:pPr>
              <w:pStyle w:val="BodyNormal"/>
              <w:spacing w:before="120" w:after="120"/>
              <w:jc w:val="right"/>
              <w:rPr>
                <w:sz w:val="23"/>
                <w:szCs w:val="23"/>
                <w:lang w:val="en-AU"/>
              </w:rPr>
            </w:pPr>
            <w:r w:rsidRPr="004B1A80">
              <w:rPr>
                <w:sz w:val="23"/>
                <w:szCs w:val="23"/>
                <w:lang w:val="en-AU"/>
              </w:rPr>
              <w:t>$20.34</w:t>
            </w:r>
          </w:p>
        </w:tc>
        <w:tc>
          <w:tcPr>
            <w:tcW w:w="1492" w:type="dxa"/>
          </w:tcPr>
          <w:p w14:paraId="6C5143C2" w14:textId="77777777" w:rsidR="007744F7" w:rsidRPr="004B1A80" w:rsidRDefault="007744F7" w:rsidP="00F739CE">
            <w:pPr>
              <w:pStyle w:val="BodyNormal"/>
              <w:spacing w:before="120" w:after="120"/>
              <w:jc w:val="right"/>
              <w:rPr>
                <w:sz w:val="23"/>
                <w:szCs w:val="23"/>
                <w:lang w:val="en-AU"/>
              </w:rPr>
            </w:pPr>
            <w:r w:rsidRPr="004B1A80">
              <w:rPr>
                <w:sz w:val="23"/>
                <w:szCs w:val="23"/>
                <w:lang w:val="en-AU"/>
              </w:rPr>
              <w:t>$19.67</w:t>
            </w:r>
          </w:p>
        </w:tc>
        <w:tc>
          <w:tcPr>
            <w:tcW w:w="1492" w:type="dxa"/>
          </w:tcPr>
          <w:p w14:paraId="04A15AD9" w14:textId="77777777" w:rsidR="007744F7" w:rsidRPr="004B1A80" w:rsidRDefault="007744F7" w:rsidP="00F739CE">
            <w:pPr>
              <w:pStyle w:val="BodyNormal"/>
              <w:spacing w:before="120" w:after="120"/>
              <w:jc w:val="right"/>
              <w:rPr>
                <w:sz w:val="23"/>
                <w:szCs w:val="23"/>
                <w:lang w:val="en-AU"/>
              </w:rPr>
            </w:pPr>
            <w:r w:rsidRPr="004B1A80">
              <w:rPr>
                <w:sz w:val="23"/>
                <w:szCs w:val="23"/>
                <w:lang w:val="en-AU"/>
              </w:rPr>
              <w:t>$19.79</w:t>
            </w:r>
          </w:p>
        </w:tc>
        <w:tc>
          <w:tcPr>
            <w:tcW w:w="1346" w:type="dxa"/>
          </w:tcPr>
          <w:p w14:paraId="3D26E391" w14:textId="1504E564" w:rsidR="007744F7" w:rsidRPr="004B1A80" w:rsidRDefault="002F5B68" w:rsidP="00F739CE">
            <w:pPr>
              <w:pStyle w:val="BodyNormal"/>
              <w:spacing w:before="120" w:after="120"/>
              <w:jc w:val="right"/>
              <w:rPr>
                <w:b/>
                <w:bCs/>
                <w:sz w:val="23"/>
                <w:szCs w:val="23"/>
                <w:lang w:val="en-AU"/>
              </w:rPr>
            </w:pPr>
            <w:r w:rsidRPr="004B1A80">
              <w:rPr>
                <w:b/>
                <w:bCs/>
                <w:sz w:val="23"/>
                <w:szCs w:val="23"/>
                <w:lang w:val="en-AU"/>
              </w:rPr>
              <w:t>$152.76</w:t>
            </w:r>
          </w:p>
        </w:tc>
      </w:tr>
      <w:tr w:rsidR="009F1DD1" w:rsidRPr="00697FA4" w14:paraId="2CFBC946" w14:textId="77777777" w:rsidTr="006F0ACE">
        <w:tc>
          <w:tcPr>
            <w:tcW w:w="2037" w:type="dxa"/>
          </w:tcPr>
          <w:p w14:paraId="6BD8FF63" w14:textId="428D8444" w:rsidR="009F1DD1" w:rsidRPr="004B1A80" w:rsidRDefault="009F1DD1" w:rsidP="00F739CE">
            <w:pPr>
              <w:pStyle w:val="BodyNormal"/>
              <w:spacing w:before="120" w:after="120"/>
              <w:rPr>
                <w:b/>
                <w:bCs/>
                <w:sz w:val="23"/>
                <w:szCs w:val="23"/>
                <w:lang w:val="en-AU"/>
              </w:rPr>
            </w:pPr>
            <w:r w:rsidRPr="004B1A80">
              <w:rPr>
                <w:b/>
                <w:bCs/>
                <w:sz w:val="23"/>
                <w:szCs w:val="23"/>
                <w:lang w:val="en-AU"/>
              </w:rPr>
              <w:t xml:space="preserve">High </w:t>
            </w:r>
            <w:r w:rsidR="004F36F2" w:rsidRPr="004B1A80">
              <w:rPr>
                <w:b/>
                <w:bCs/>
                <w:sz w:val="23"/>
                <w:szCs w:val="23"/>
                <w:lang w:val="en-AU"/>
              </w:rPr>
              <w:t>Uptake</w:t>
            </w:r>
            <w:r w:rsidRPr="004B1A80">
              <w:rPr>
                <w:b/>
                <w:bCs/>
                <w:sz w:val="23"/>
                <w:szCs w:val="23"/>
                <w:lang w:val="en-AU"/>
              </w:rPr>
              <w:t xml:space="preserve"> Scenario</w:t>
            </w:r>
            <w:r w:rsidR="001571C9" w:rsidRPr="004B1A80">
              <w:rPr>
                <w:b/>
                <w:bCs/>
                <w:sz w:val="23"/>
                <w:szCs w:val="23"/>
                <w:lang w:val="en-AU"/>
              </w:rPr>
              <w:t xml:space="preserve"> ($M)</w:t>
            </w:r>
          </w:p>
        </w:tc>
        <w:tc>
          <w:tcPr>
            <w:tcW w:w="1492" w:type="dxa"/>
          </w:tcPr>
          <w:p w14:paraId="7ECA6F59" w14:textId="4CC0575F" w:rsidR="009F1DD1" w:rsidRPr="004B1A80" w:rsidRDefault="009F1DD1" w:rsidP="00F739CE">
            <w:pPr>
              <w:pStyle w:val="BodyNormal"/>
              <w:spacing w:before="120" w:after="120"/>
              <w:jc w:val="right"/>
              <w:rPr>
                <w:sz w:val="23"/>
                <w:szCs w:val="23"/>
                <w:lang w:val="en-AU"/>
              </w:rPr>
            </w:pPr>
            <w:r w:rsidRPr="004B1A80">
              <w:rPr>
                <w:lang w:val="en-AU"/>
              </w:rPr>
              <w:t>$31.05</w:t>
            </w:r>
          </w:p>
        </w:tc>
        <w:tc>
          <w:tcPr>
            <w:tcW w:w="1492" w:type="dxa"/>
          </w:tcPr>
          <w:p w14:paraId="371EA93C" w14:textId="09E4A691" w:rsidR="009F1DD1" w:rsidRPr="004B1A80" w:rsidRDefault="009F1DD1" w:rsidP="00F739CE">
            <w:pPr>
              <w:pStyle w:val="BodyNormal"/>
              <w:spacing w:before="120" w:after="120"/>
              <w:jc w:val="right"/>
              <w:rPr>
                <w:sz w:val="23"/>
                <w:szCs w:val="23"/>
                <w:lang w:val="en-AU"/>
              </w:rPr>
            </w:pPr>
            <w:r w:rsidRPr="004B1A80">
              <w:rPr>
                <w:lang w:val="en-AU"/>
              </w:rPr>
              <w:t>$33.14</w:t>
            </w:r>
          </w:p>
        </w:tc>
        <w:tc>
          <w:tcPr>
            <w:tcW w:w="1492" w:type="dxa"/>
          </w:tcPr>
          <w:p w14:paraId="2E4F3F09" w14:textId="23D6ADFE" w:rsidR="009F1DD1" w:rsidRPr="004B1A80" w:rsidRDefault="009F1DD1" w:rsidP="00F739CE">
            <w:pPr>
              <w:pStyle w:val="BodyNormal"/>
              <w:spacing w:before="120" w:after="120"/>
              <w:jc w:val="right"/>
              <w:rPr>
                <w:sz w:val="23"/>
                <w:szCs w:val="23"/>
                <w:lang w:val="en-AU"/>
              </w:rPr>
            </w:pPr>
            <w:r w:rsidRPr="004B1A80">
              <w:rPr>
                <w:lang w:val="en-AU"/>
              </w:rPr>
              <w:t>$34.52</w:t>
            </w:r>
          </w:p>
        </w:tc>
        <w:tc>
          <w:tcPr>
            <w:tcW w:w="1492" w:type="dxa"/>
          </w:tcPr>
          <w:p w14:paraId="313206C0" w14:textId="7DDDAE47" w:rsidR="009F1DD1" w:rsidRPr="004B1A80" w:rsidRDefault="009F1DD1" w:rsidP="00F739CE">
            <w:pPr>
              <w:pStyle w:val="BodyNormal"/>
              <w:spacing w:before="120" w:after="120"/>
              <w:jc w:val="right"/>
              <w:rPr>
                <w:sz w:val="23"/>
                <w:szCs w:val="23"/>
                <w:lang w:val="en-AU"/>
              </w:rPr>
            </w:pPr>
            <w:r w:rsidRPr="004B1A80">
              <w:rPr>
                <w:lang w:val="en-AU"/>
              </w:rPr>
              <w:t>$33.12</w:t>
            </w:r>
          </w:p>
        </w:tc>
        <w:tc>
          <w:tcPr>
            <w:tcW w:w="1346" w:type="dxa"/>
          </w:tcPr>
          <w:p w14:paraId="6739BC5A" w14:textId="0B94856B" w:rsidR="009F1DD1" w:rsidRPr="004B1A80" w:rsidRDefault="009F1DD1" w:rsidP="00F739CE">
            <w:pPr>
              <w:pStyle w:val="BodyNormal"/>
              <w:spacing w:before="120" w:after="120"/>
              <w:jc w:val="right"/>
              <w:rPr>
                <w:b/>
                <w:bCs/>
                <w:sz w:val="23"/>
                <w:szCs w:val="23"/>
                <w:lang w:val="en-AU"/>
              </w:rPr>
            </w:pPr>
            <w:r w:rsidRPr="004B1A80">
              <w:rPr>
                <w:b/>
                <w:bCs/>
                <w:sz w:val="23"/>
                <w:szCs w:val="23"/>
                <w:lang w:val="en-AU"/>
              </w:rPr>
              <w:t>$222.73</w:t>
            </w:r>
          </w:p>
        </w:tc>
      </w:tr>
    </w:tbl>
    <w:p w14:paraId="0E94BD64" w14:textId="77777777" w:rsidR="007744F7" w:rsidRPr="00697FA4" w:rsidRDefault="007744F7" w:rsidP="00F739CE">
      <w:pPr>
        <w:pStyle w:val="NoSpacing"/>
      </w:pPr>
    </w:p>
    <w:p w14:paraId="68DCC93F" w14:textId="2645E207" w:rsidR="007744F7" w:rsidRPr="004B1A80" w:rsidRDefault="00385DCB" w:rsidP="001A5B7C">
      <w:pPr>
        <w:pStyle w:val="BodyItalic"/>
        <w:rPr>
          <w:lang w:val="en-AU"/>
        </w:rPr>
      </w:pPr>
      <w:r w:rsidRPr="004B1A80">
        <w:rPr>
          <w:lang w:val="en-AU"/>
        </w:rPr>
        <w:t xml:space="preserve">Projection </w:t>
      </w:r>
      <w:r w:rsidR="007744F7" w:rsidRPr="004B1A80">
        <w:rPr>
          <w:lang w:val="en-AU"/>
        </w:rPr>
        <w:t>Assumptions</w:t>
      </w:r>
    </w:p>
    <w:tbl>
      <w:tblPr>
        <w:tblStyle w:val="TableGrid"/>
        <w:tblW w:w="9351" w:type="dxa"/>
        <w:tblLook w:val="04A0" w:firstRow="1" w:lastRow="0" w:firstColumn="1" w:lastColumn="0" w:noHBand="0" w:noVBand="1"/>
      </w:tblPr>
      <w:tblGrid>
        <w:gridCol w:w="2689"/>
        <w:gridCol w:w="2220"/>
        <w:gridCol w:w="2221"/>
        <w:gridCol w:w="2221"/>
      </w:tblGrid>
      <w:tr w:rsidR="00166609" w:rsidRPr="00697FA4" w14:paraId="2400B470" w14:textId="37E9F398" w:rsidTr="006F0ACE">
        <w:tc>
          <w:tcPr>
            <w:tcW w:w="2689" w:type="dxa"/>
            <w:shd w:val="clear" w:color="auto" w:fill="00254A"/>
          </w:tcPr>
          <w:p w14:paraId="4A53EBAF" w14:textId="77777777" w:rsidR="00166609" w:rsidRPr="004B1A80" w:rsidRDefault="00166609" w:rsidP="00CC2E98">
            <w:pPr>
              <w:pStyle w:val="BodyNormal"/>
              <w:spacing w:before="60" w:after="60"/>
              <w:rPr>
                <w:b/>
                <w:bCs/>
                <w:color w:val="FFFFFF" w:themeColor="background1"/>
                <w:sz w:val="22"/>
                <w:szCs w:val="22"/>
                <w:lang w:val="en-AU"/>
              </w:rPr>
            </w:pPr>
          </w:p>
        </w:tc>
        <w:tc>
          <w:tcPr>
            <w:tcW w:w="2220" w:type="dxa"/>
            <w:shd w:val="clear" w:color="auto" w:fill="00254A"/>
          </w:tcPr>
          <w:p w14:paraId="1085647B" w14:textId="4EA54E3D" w:rsidR="00166609" w:rsidRPr="004B1A80" w:rsidRDefault="00FB259D" w:rsidP="00CC2E98">
            <w:pPr>
              <w:pStyle w:val="BodyNormal"/>
              <w:spacing w:before="60" w:after="60"/>
              <w:jc w:val="right"/>
              <w:rPr>
                <w:b/>
                <w:bCs/>
                <w:color w:val="FFFFFF" w:themeColor="background1"/>
                <w:sz w:val="22"/>
                <w:szCs w:val="22"/>
                <w:lang w:val="en-AU"/>
              </w:rPr>
            </w:pPr>
            <w:r w:rsidRPr="004B1A80">
              <w:rPr>
                <w:b/>
                <w:bCs/>
                <w:color w:val="FFFFFF" w:themeColor="background1"/>
                <w:sz w:val="22"/>
                <w:szCs w:val="22"/>
                <w:lang w:val="en-AU"/>
              </w:rPr>
              <w:t>Low SDA Uptake</w:t>
            </w:r>
          </w:p>
        </w:tc>
        <w:tc>
          <w:tcPr>
            <w:tcW w:w="2221" w:type="dxa"/>
            <w:shd w:val="clear" w:color="auto" w:fill="00254A"/>
          </w:tcPr>
          <w:p w14:paraId="686C763B" w14:textId="7D2A8FE3" w:rsidR="00166609" w:rsidRPr="004B1A80" w:rsidRDefault="00FB259D" w:rsidP="00CC2E98">
            <w:pPr>
              <w:pStyle w:val="BodyNormal"/>
              <w:spacing w:before="60" w:after="60"/>
              <w:jc w:val="right"/>
              <w:rPr>
                <w:b/>
                <w:bCs/>
                <w:color w:val="FFFFFF" w:themeColor="background1"/>
                <w:sz w:val="22"/>
                <w:szCs w:val="22"/>
                <w:lang w:val="en-AU"/>
              </w:rPr>
            </w:pPr>
            <w:r w:rsidRPr="004B1A80">
              <w:rPr>
                <w:b/>
                <w:bCs/>
                <w:color w:val="FFFFFF" w:themeColor="background1"/>
                <w:sz w:val="22"/>
                <w:szCs w:val="22"/>
                <w:lang w:val="en-AU"/>
              </w:rPr>
              <w:t>Central Scenario</w:t>
            </w:r>
          </w:p>
        </w:tc>
        <w:tc>
          <w:tcPr>
            <w:tcW w:w="2221" w:type="dxa"/>
            <w:shd w:val="clear" w:color="auto" w:fill="00254A"/>
          </w:tcPr>
          <w:p w14:paraId="2532E7D6" w14:textId="54BD5ECF" w:rsidR="00166609" w:rsidRPr="004B1A80" w:rsidRDefault="00FB259D" w:rsidP="00CC2E98">
            <w:pPr>
              <w:pStyle w:val="BodyNormal"/>
              <w:spacing w:before="60" w:after="60"/>
              <w:jc w:val="right"/>
              <w:rPr>
                <w:b/>
                <w:bCs/>
                <w:color w:val="FFFFFF" w:themeColor="background1"/>
                <w:sz w:val="22"/>
                <w:szCs w:val="22"/>
                <w:lang w:val="en-AU"/>
              </w:rPr>
            </w:pPr>
            <w:r w:rsidRPr="004B1A80">
              <w:rPr>
                <w:b/>
                <w:bCs/>
                <w:color w:val="FFFFFF" w:themeColor="background1"/>
                <w:sz w:val="22"/>
                <w:szCs w:val="22"/>
                <w:lang w:val="en-AU"/>
              </w:rPr>
              <w:t>High SDA Uptake</w:t>
            </w:r>
          </w:p>
        </w:tc>
      </w:tr>
      <w:tr w:rsidR="00166609" w:rsidRPr="00697FA4" w14:paraId="31CFB7DF" w14:textId="2CF4B983" w:rsidTr="006F0ACE">
        <w:tc>
          <w:tcPr>
            <w:tcW w:w="2689" w:type="dxa"/>
          </w:tcPr>
          <w:p w14:paraId="4A1701F5" w14:textId="582346E0" w:rsidR="00166609" w:rsidRPr="004B1A80" w:rsidRDefault="00F739CE" w:rsidP="00CC2E98">
            <w:pPr>
              <w:pStyle w:val="BodyNormal"/>
              <w:spacing w:before="60" w:after="60"/>
              <w:rPr>
                <w:b/>
                <w:bCs/>
                <w:sz w:val="22"/>
                <w:szCs w:val="22"/>
                <w:lang w:val="en-AU"/>
              </w:rPr>
            </w:pPr>
            <w:r w:rsidRPr="004B1A80">
              <w:rPr>
                <w:b/>
                <w:bCs/>
                <w:sz w:val="22"/>
                <w:szCs w:val="22"/>
                <w:lang w:val="en-AU"/>
              </w:rPr>
              <w:t>Exit rate</w:t>
            </w:r>
          </w:p>
        </w:tc>
        <w:tc>
          <w:tcPr>
            <w:tcW w:w="2220" w:type="dxa"/>
          </w:tcPr>
          <w:p w14:paraId="6FB2E29A" w14:textId="5585F339" w:rsidR="00166609" w:rsidRPr="004B1A80" w:rsidRDefault="00FB259D" w:rsidP="00CC2E98">
            <w:pPr>
              <w:pStyle w:val="BodyNormal"/>
              <w:spacing w:before="60" w:after="60"/>
              <w:jc w:val="right"/>
              <w:rPr>
                <w:sz w:val="22"/>
                <w:szCs w:val="22"/>
                <w:lang w:val="en-AU"/>
              </w:rPr>
            </w:pPr>
            <w:r w:rsidRPr="004B1A80">
              <w:rPr>
                <w:sz w:val="22"/>
                <w:szCs w:val="22"/>
                <w:lang w:val="en-AU"/>
              </w:rPr>
              <w:t>5% per year</w:t>
            </w:r>
          </w:p>
        </w:tc>
        <w:tc>
          <w:tcPr>
            <w:tcW w:w="2221" w:type="dxa"/>
          </w:tcPr>
          <w:p w14:paraId="3CAC1C8A" w14:textId="29E7E73E" w:rsidR="00166609" w:rsidRPr="004B1A80" w:rsidRDefault="00FB259D" w:rsidP="00CC2E98">
            <w:pPr>
              <w:pStyle w:val="BodyNormal"/>
              <w:spacing w:before="60" w:after="60"/>
              <w:jc w:val="right"/>
              <w:rPr>
                <w:sz w:val="22"/>
                <w:szCs w:val="22"/>
                <w:lang w:val="en-AU"/>
              </w:rPr>
            </w:pPr>
            <w:r w:rsidRPr="004B1A80">
              <w:rPr>
                <w:sz w:val="22"/>
                <w:szCs w:val="22"/>
                <w:lang w:val="en-AU"/>
              </w:rPr>
              <w:t xml:space="preserve">2.3% per year </w:t>
            </w:r>
          </w:p>
        </w:tc>
        <w:tc>
          <w:tcPr>
            <w:tcW w:w="2221" w:type="dxa"/>
          </w:tcPr>
          <w:p w14:paraId="437D95FB" w14:textId="409EFBCE" w:rsidR="00166609" w:rsidRPr="004B1A80" w:rsidRDefault="00FB259D" w:rsidP="00CC2E98">
            <w:pPr>
              <w:pStyle w:val="BodyNormal"/>
              <w:spacing w:before="60" w:after="60"/>
              <w:jc w:val="right"/>
              <w:rPr>
                <w:sz w:val="22"/>
                <w:szCs w:val="22"/>
                <w:lang w:val="en-AU"/>
              </w:rPr>
            </w:pPr>
            <w:r w:rsidRPr="004B1A80">
              <w:rPr>
                <w:sz w:val="22"/>
                <w:szCs w:val="22"/>
                <w:lang w:val="en-AU"/>
              </w:rPr>
              <w:t>1% per year</w:t>
            </w:r>
          </w:p>
        </w:tc>
      </w:tr>
      <w:tr w:rsidR="00166609" w:rsidRPr="00697FA4" w14:paraId="1F769CFC" w14:textId="77777777" w:rsidTr="006F0ACE">
        <w:tc>
          <w:tcPr>
            <w:tcW w:w="2689" w:type="dxa"/>
          </w:tcPr>
          <w:p w14:paraId="5A16BEB9" w14:textId="441E98A4" w:rsidR="00166609" w:rsidRPr="004B1A80" w:rsidRDefault="00FB259D" w:rsidP="00CC2E98">
            <w:pPr>
              <w:pStyle w:val="BodyNormal"/>
              <w:spacing w:before="60" w:after="60"/>
              <w:rPr>
                <w:b/>
                <w:bCs/>
                <w:sz w:val="22"/>
                <w:szCs w:val="22"/>
                <w:lang w:val="en-AU"/>
              </w:rPr>
            </w:pPr>
            <w:r w:rsidRPr="004B1A80">
              <w:rPr>
                <w:b/>
                <w:bCs/>
                <w:sz w:val="22"/>
                <w:szCs w:val="22"/>
                <w:lang w:val="en-AU"/>
              </w:rPr>
              <w:t>Transition from legacy</w:t>
            </w:r>
            <w:r w:rsidR="001768F9" w:rsidRPr="004B1A80">
              <w:rPr>
                <w:b/>
                <w:bCs/>
                <w:sz w:val="22"/>
                <w:szCs w:val="22"/>
                <w:lang w:val="en-AU"/>
              </w:rPr>
              <w:t> </w:t>
            </w:r>
            <w:r w:rsidRPr="004B1A80">
              <w:rPr>
                <w:b/>
                <w:bCs/>
                <w:sz w:val="22"/>
                <w:szCs w:val="22"/>
                <w:lang w:val="en-AU"/>
              </w:rPr>
              <w:t>accommodation</w:t>
            </w:r>
            <w:r w:rsidR="001768F9" w:rsidRPr="004B1A80">
              <w:rPr>
                <w:b/>
                <w:bCs/>
                <w:sz w:val="22"/>
                <w:szCs w:val="22"/>
                <w:lang w:val="en-AU"/>
              </w:rPr>
              <w:t xml:space="preserve"> </w:t>
            </w:r>
            <w:r w:rsidRPr="004B1A80">
              <w:rPr>
                <w:b/>
                <w:bCs/>
                <w:sz w:val="22"/>
                <w:szCs w:val="22"/>
                <w:lang w:val="en-AU"/>
              </w:rPr>
              <w:t>to new builds</w:t>
            </w:r>
          </w:p>
        </w:tc>
        <w:tc>
          <w:tcPr>
            <w:tcW w:w="2220" w:type="dxa"/>
          </w:tcPr>
          <w:p w14:paraId="359FB824" w14:textId="7F185770" w:rsidR="00166609" w:rsidRPr="004B1A80" w:rsidRDefault="001768F9" w:rsidP="00CC2E98">
            <w:pPr>
              <w:pStyle w:val="BodyNormal"/>
              <w:spacing w:before="60" w:after="60"/>
              <w:jc w:val="right"/>
              <w:rPr>
                <w:sz w:val="22"/>
                <w:szCs w:val="22"/>
                <w:lang w:val="en-AU"/>
              </w:rPr>
            </w:pPr>
            <w:r w:rsidRPr="004B1A80">
              <w:rPr>
                <w:sz w:val="22"/>
                <w:szCs w:val="22"/>
                <w:lang w:val="en-AU"/>
              </w:rPr>
              <w:t>5% of 2023 population per year</w:t>
            </w:r>
          </w:p>
        </w:tc>
        <w:tc>
          <w:tcPr>
            <w:tcW w:w="2221" w:type="dxa"/>
          </w:tcPr>
          <w:p w14:paraId="4B681D5C" w14:textId="0B4A3C1D" w:rsidR="00166609" w:rsidRPr="004B1A80" w:rsidRDefault="001768F9" w:rsidP="00CC2E98">
            <w:pPr>
              <w:pStyle w:val="BodyNormal"/>
              <w:spacing w:before="60" w:after="60"/>
              <w:jc w:val="right"/>
              <w:rPr>
                <w:sz w:val="22"/>
                <w:szCs w:val="22"/>
                <w:lang w:val="en-AU"/>
              </w:rPr>
            </w:pPr>
            <w:r w:rsidRPr="004B1A80">
              <w:rPr>
                <w:sz w:val="22"/>
                <w:szCs w:val="22"/>
                <w:lang w:val="en-AU"/>
              </w:rPr>
              <w:t>10% of 2023 population per year</w:t>
            </w:r>
          </w:p>
        </w:tc>
        <w:tc>
          <w:tcPr>
            <w:tcW w:w="2221" w:type="dxa"/>
          </w:tcPr>
          <w:p w14:paraId="743B3BEB" w14:textId="691A0B8F" w:rsidR="00166609" w:rsidRPr="004B1A80" w:rsidRDefault="001768F9" w:rsidP="00CC2E98">
            <w:pPr>
              <w:pStyle w:val="BodyNormal"/>
              <w:spacing w:before="60" w:after="60"/>
              <w:jc w:val="right"/>
              <w:rPr>
                <w:sz w:val="22"/>
                <w:szCs w:val="22"/>
                <w:lang w:val="en-AU"/>
              </w:rPr>
            </w:pPr>
            <w:r w:rsidRPr="004B1A80">
              <w:rPr>
                <w:sz w:val="22"/>
                <w:szCs w:val="22"/>
                <w:lang w:val="en-AU"/>
              </w:rPr>
              <w:t>20% of 2023 population per year</w:t>
            </w:r>
          </w:p>
        </w:tc>
      </w:tr>
      <w:tr w:rsidR="00166609" w:rsidRPr="00697FA4" w14:paraId="56896F2E" w14:textId="77777777" w:rsidTr="006F0ACE">
        <w:tc>
          <w:tcPr>
            <w:tcW w:w="2689" w:type="dxa"/>
          </w:tcPr>
          <w:p w14:paraId="7EF1826F" w14:textId="14AEE773" w:rsidR="00166609" w:rsidRPr="004B1A80" w:rsidRDefault="00FB259D" w:rsidP="00CC2E98">
            <w:pPr>
              <w:pStyle w:val="BodyNormal"/>
              <w:spacing w:before="60" w:after="60"/>
              <w:rPr>
                <w:b/>
                <w:bCs/>
                <w:sz w:val="22"/>
                <w:szCs w:val="22"/>
                <w:lang w:val="en-AU"/>
              </w:rPr>
            </w:pPr>
            <w:r w:rsidRPr="004B1A80">
              <w:rPr>
                <w:b/>
                <w:bCs/>
                <w:sz w:val="22"/>
                <w:szCs w:val="22"/>
                <w:lang w:val="en-AU"/>
              </w:rPr>
              <w:t>Transition from existing accommodation to new builds</w:t>
            </w:r>
          </w:p>
        </w:tc>
        <w:tc>
          <w:tcPr>
            <w:tcW w:w="2220" w:type="dxa"/>
          </w:tcPr>
          <w:p w14:paraId="1225EBBD" w14:textId="1C8700E2" w:rsidR="00166609" w:rsidRPr="004B1A80" w:rsidRDefault="00F52CD3" w:rsidP="00CC2E98">
            <w:pPr>
              <w:pStyle w:val="BodyNormal"/>
              <w:spacing w:before="60" w:after="60"/>
              <w:jc w:val="right"/>
              <w:rPr>
                <w:sz w:val="22"/>
                <w:szCs w:val="22"/>
                <w:lang w:val="en-AU"/>
              </w:rPr>
            </w:pPr>
            <w:r w:rsidRPr="004B1A80">
              <w:rPr>
                <w:sz w:val="22"/>
                <w:szCs w:val="22"/>
                <w:lang w:val="en-AU"/>
              </w:rPr>
              <w:t>1.5% per year</w:t>
            </w:r>
          </w:p>
        </w:tc>
        <w:tc>
          <w:tcPr>
            <w:tcW w:w="2221" w:type="dxa"/>
          </w:tcPr>
          <w:p w14:paraId="53D17E9C" w14:textId="461CA1AC" w:rsidR="00166609" w:rsidRPr="004B1A80" w:rsidRDefault="00F52CD3" w:rsidP="00CC2E98">
            <w:pPr>
              <w:pStyle w:val="BodyNormal"/>
              <w:spacing w:before="60" w:after="60"/>
              <w:jc w:val="right"/>
              <w:rPr>
                <w:sz w:val="22"/>
                <w:szCs w:val="22"/>
                <w:lang w:val="en-AU"/>
              </w:rPr>
            </w:pPr>
            <w:r w:rsidRPr="004B1A80">
              <w:rPr>
                <w:sz w:val="22"/>
                <w:szCs w:val="22"/>
                <w:lang w:val="en-AU"/>
              </w:rPr>
              <w:t>3.2% per year</w:t>
            </w:r>
          </w:p>
        </w:tc>
        <w:tc>
          <w:tcPr>
            <w:tcW w:w="2221" w:type="dxa"/>
          </w:tcPr>
          <w:p w14:paraId="26F3156B" w14:textId="07D78417" w:rsidR="00166609" w:rsidRPr="004B1A80" w:rsidRDefault="00F52CD3" w:rsidP="00CC2E98">
            <w:pPr>
              <w:pStyle w:val="BodyNormal"/>
              <w:spacing w:before="60" w:after="60"/>
              <w:jc w:val="right"/>
              <w:rPr>
                <w:sz w:val="22"/>
                <w:szCs w:val="22"/>
                <w:lang w:val="en-AU"/>
              </w:rPr>
            </w:pPr>
            <w:r w:rsidRPr="004B1A80">
              <w:rPr>
                <w:sz w:val="22"/>
                <w:szCs w:val="22"/>
                <w:lang w:val="en-AU"/>
              </w:rPr>
              <w:t>6.5% per year</w:t>
            </w:r>
          </w:p>
        </w:tc>
      </w:tr>
      <w:tr w:rsidR="00166609" w:rsidRPr="00697FA4" w14:paraId="269D9A70" w14:textId="77777777" w:rsidTr="006F0ACE">
        <w:tc>
          <w:tcPr>
            <w:tcW w:w="2689" w:type="dxa"/>
          </w:tcPr>
          <w:p w14:paraId="23EB5A06" w14:textId="632EC5A1" w:rsidR="00166609" w:rsidRPr="004B1A80" w:rsidRDefault="007E2CD1" w:rsidP="00CC2E98">
            <w:pPr>
              <w:pStyle w:val="BodyNormal"/>
              <w:spacing w:before="60" w:after="60"/>
              <w:rPr>
                <w:b/>
                <w:bCs/>
                <w:sz w:val="22"/>
                <w:szCs w:val="22"/>
                <w:lang w:val="en-AU"/>
              </w:rPr>
            </w:pPr>
            <w:r w:rsidRPr="004B1A80">
              <w:rPr>
                <w:b/>
                <w:bCs/>
                <w:sz w:val="22"/>
                <w:szCs w:val="22"/>
                <w:lang w:val="en-AU"/>
              </w:rPr>
              <w:t>Transition to registered </w:t>
            </w:r>
            <w:r w:rsidR="00FB259D" w:rsidRPr="004B1A80">
              <w:rPr>
                <w:b/>
                <w:bCs/>
                <w:sz w:val="22"/>
                <w:szCs w:val="22"/>
                <w:lang w:val="en-AU"/>
              </w:rPr>
              <w:t>SDA</w:t>
            </w:r>
          </w:p>
        </w:tc>
        <w:tc>
          <w:tcPr>
            <w:tcW w:w="2220" w:type="dxa"/>
          </w:tcPr>
          <w:p w14:paraId="16E96AE7" w14:textId="14608FD3" w:rsidR="002F5B68" w:rsidRPr="004B1A80" w:rsidRDefault="002F5B68" w:rsidP="00CC2E98">
            <w:pPr>
              <w:pStyle w:val="BodyNormal"/>
              <w:spacing w:before="60" w:after="60"/>
              <w:jc w:val="right"/>
              <w:rPr>
                <w:sz w:val="22"/>
                <w:szCs w:val="22"/>
                <w:lang w:val="en-AU"/>
              </w:rPr>
            </w:pPr>
            <w:r w:rsidRPr="004B1A80">
              <w:rPr>
                <w:sz w:val="22"/>
                <w:szCs w:val="22"/>
                <w:lang w:val="en-AU"/>
              </w:rPr>
              <w:t>5% of 2023 DSOA participants per year (over 20 years)</w:t>
            </w:r>
          </w:p>
        </w:tc>
        <w:tc>
          <w:tcPr>
            <w:tcW w:w="2221" w:type="dxa"/>
          </w:tcPr>
          <w:p w14:paraId="13B6E7C7" w14:textId="577A5F6D" w:rsidR="002F5B68" w:rsidRPr="004B1A80" w:rsidRDefault="006F0ACE" w:rsidP="006F0ACE">
            <w:pPr>
              <w:pStyle w:val="BodyNormal"/>
              <w:spacing w:before="60" w:after="60"/>
              <w:jc w:val="right"/>
              <w:rPr>
                <w:sz w:val="22"/>
                <w:szCs w:val="22"/>
                <w:lang w:val="en-AU"/>
              </w:rPr>
            </w:pPr>
            <w:bookmarkStart w:id="0" w:name="_Hlk152165681"/>
            <w:r w:rsidRPr="004B1A80">
              <w:rPr>
                <w:sz w:val="22"/>
                <w:szCs w:val="22"/>
                <w:lang w:val="en-AU"/>
              </w:rPr>
              <w:t xml:space="preserve">10% of 2023 DSOA participants per year </w:t>
            </w:r>
            <w:bookmarkEnd w:id="0"/>
            <w:r w:rsidRPr="004B1A80">
              <w:rPr>
                <w:sz w:val="22"/>
                <w:szCs w:val="22"/>
                <w:lang w:val="en-AU"/>
              </w:rPr>
              <w:t>(over 10 years)</w:t>
            </w:r>
          </w:p>
        </w:tc>
        <w:tc>
          <w:tcPr>
            <w:tcW w:w="2221" w:type="dxa"/>
          </w:tcPr>
          <w:p w14:paraId="6AE6782F" w14:textId="0CABC745" w:rsidR="006F0ACE" w:rsidRPr="004B1A80" w:rsidRDefault="006F0ACE" w:rsidP="00CC2E98">
            <w:pPr>
              <w:pStyle w:val="BodyNormal"/>
              <w:spacing w:before="60" w:after="60"/>
              <w:jc w:val="right"/>
              <w:rPr>
                <w:sz w:val="22"/>
                <w:szCs w:val="22"/>
                <w:lang w:val="en-AU"/>
              </w:rPr>
            </w:pPr>
            <w:r w:rsidRPr="004B1A80">
              <w:rPr>
                <w:sz w:val="22"/>
                <w:szCs w:val="22"/>
                <w:lang w:val="en-AU"/>
              </w:rPr>
              <w:t>20% of 2023 DSOA participants per year (over 5 years)</w:t>
            </w:r>
          </w:p>
        </w:tc>
      </w:tr>
    </w:tbl>
    <w:p w14:paraId="3A945696" w14:textId="2E4CF2AB" w:rsidR="005939A0" w:rsidRPr="004B1A80" w:rsidRDefault="00CA740F" w:rsidP="00E85DB8">
      <w:pPr>
        <w:pStyle w:val="Title20"/>
        <w:rPr>
          <w:lang w:val="en-AU"/>
        </w:rPr>
      </w:pPr>
      <w:r w:rsidRPr="004B1A80">
        <w:rPr>
          <w:lang w:val="en-AU"/>
        </w:rPr>
        <w:lastRenderedPageBreak/>
        <w:t>Background</w:t>
      </w:r>
    </w:p>
    <w:p w14:paraId="781AF922" w14:textId="77777777" w:rsidR="003972A9" w:rsidRPr="004B1A80" w:rsidRDefault="003972A9" w:rsidP="00897FCA">
      <w:pPr>
        <w:pStyle w:val="Title3"/>
        <w:rPr>
          <w:lang w:val="en-AU"/>
        </w:rPr>
      </w:pPr>
      <w:r w:rsidRPr="004B1A80">
        <w:rPr>
          <w:lang w:val="en-AU"/>
        </w:rPr>
        <w:t>Ability Roundtable Data</w:t>
      </w:r>
    </w:p>
    <w:p w14:paraId="3DD48889" w14:textId="231A5D81" w:rsidR="003972A9" w:rsidRPr="004B1A80" w:rsidRDefault="003972A9" w:rsidP="003972A9">
      <w:pPr>
        <w:pStyle w:val="BodyNormal"/>
        <w:rPr>
          <w:shd w:val="clear" w:color="auto" w:fill="FFFFFF"/>
          <w:lang w:val="en-AU" w:eastAsia="en-AU"/>
        </w:rPr>
      </w:pPr>
      <w:r w:rsidRPr="004B1A80">
        <w:rPr>
          <w:shd w:val="clear" w:color="auto" w:fill="FFFFFF"/>
          <w:lang w:val="en-AU" w:eastAsia="en-AU"/>
        </w:rPr>
        <w:t xml:space="preserve">Key data used to determine the demographic profile of DSOA participants and to model the projected costs of SDA for DSOA participants has been drawn from the Ability Roundtable. The Ability Roundtable is a disability service provider benchmarking group operating since 2013. Data used for the </w:t>
      </w:r>
      <w:r w:rsidR="008A3FFF" w:rsidRPr="004B1A80">
        <w:rPr>
          <w:shd w:val="clear" w:color="auto" w:fill="FFFFFF"/>
          <w:lang w:val="en-AU" w:eastAsia="en-AU"/>
        </w:rPr>
        <w:t>modelling</w:t>
      </w:r>
      <w:r w:rsidRPr="004B1A80">
        <w:rPr>
          <w:shd w:val="clear" w:color="auto" w:fill="FFFFFF"/>
          <w:lang w:val="en-AU" w:eastAsia="en-AU"/>
        </w:rPr>
        <w:t xml:space="preserve"> is drawn from the Roundtable's FY21-22 Supported Independent Living/shared accommodation benchmarking data, which holds dwelling and client data for 33% of the NDIS market.</w:t>
      </w:r>
    </w:p>
    <w:p w14:paraId="1D86BAED" w14:textId="342D45AE" w:rsidR="003972A9" w:rsidRPr="004B1A80" w:rsidRDefault="003972A9" w:rsidP="003972A9">
      <w:pPr>
        <w:pStyle w:val="BodyNormal"/>
        <w:rPr>
          <w:shd w:val="clear" w:color="auto" w:fill="FFFFFF"/>
          <w:lang w:val="en-AU" w:eastAsia="en-AU"/>
        </w:rPr>
      </w:pPr>
      <w:r w:rsidRPr="004B1A80">
        <w:rPr>
          <w:shd w:val="clear" w:color="auto" w:fill="FFFFFF"/>
          <w:lang w:val="en-AU" w:eastAsia="en-AU"/>
        </w:rPr>
        <w:t xml:space="preserve">In addition to these clients, the Ability Roundtable also holds data for 601 DSOA participants, including the dwellings in which they live. Based on information provided by the Department of Health and Aged Care, this represents 29% of all DSOA participants and approximately 50% of DSOA participants who live in SIL/shared accommodation settings. </w:t>
      </w:r>
    </w:p>
    <w:p w14:paraId="54BDD0B1" w14:textId="77777777" w:rsidR="003972A9" w:rsidRPr="004B1A80" w:rsidRDefault="003972A9" w:rsidP="003972A9">
      <w:pPr>
        <w:pStyle w:val="BodyNormal"/>
        <w:rPr>
          <w:shd w:val="clear" w:color="auto" w:fill="FFFFFF"/>
          <w:lang w:val="en-AU" w:eastAsia="en-AU"/>
        </w:rPr>
      </w:pPr>
      <w:r w:rsidRPr="004B1A80">
        <w:rPr>
          <w:shd w:val="clear" w:color="auto" w:fill="FFFFFF"/>
          <w:lang w:val="en-AU" w:eastAsia="en-AU"/>
        </w:rPr>
        <w:t xml:space="preserve">Ability Roundtable captures granular data down to the individual client and dwelling. Client characteristics captured include age, gender, </w:t>
      </w:r>
      <w:proofErr w:type="gramStart"/>
      <w:r w:rsidRPr="004B1A80">
        <w:rPr>
          <w:shd w:val="clear" w:color="auto" w:fill="FFFFFF"/>
          <w:lang w:val="en-AU" w:eastAsia="en-AU"/>
        </w:rPr>
        <w:t>disability</w:t>
      </w:r>
      <w:proofErr w:type="gramEnd"/>
      <w:r w:rsidRPr="004B1A80">
        <w:rPr>
          <w:shd w:val="clear" w:color="auto" w:fill="FFFFFF"/>
          <w:lang w:val="en-AU" w:eastAsia="en-AU"/>
        </w:rPr>
        <w:t xml:space="preserve"> and funding level. Dwelling characteristics captured include dwelling type, number of bedrooms, SDA classification (if known), postcode and ownership.</w:t>
      </w:r>
    </w:p>
    <w:p w14:paraId="10FBF1CB" w14:textId="77777777" w:rsidR="003972A9" w:rsidRPr="004B1A80" w:rsidRDefault="003972A9" w:rsidP="003972A9">
      <w:pPr>
        <w:pStyle w:val="BodyNormal"/>
        <w:rPr>
          <w:shd w:val="clear" w:color="auto" w:fill="FFFFFF"/>
          <w:lang w:val="en-AU" w:eastAsia="en-AU"/>
        </w:rPr>
      </w:pPr>
      <w:r w:rsidRPr="004B1A80">
        <w:rPr>
          <w:shd w:val="clear" w:color="auto" w:fill="FFFFFF"/>
          <w:lang w:val="en-AU" w:eastAsia="en-AU"/>
        </w:rPr>
        <w:t>All data has been used with permission.</w:t>
      </w:r>
    </w:p>
    <w:p w14:paraId="7B408AE6" w14:textId="77777777" w:rsidR="008C6AC4" w:rsidRPr="004B1A80" w:rsidRDefault="008C6AC4">
      <w:pPr>
        <w:rPr>
          <w:rFonts w:ascii="Arial" w:hAnsi="Arial" w:cs="Arial"/>
          <w:b/>
          <w:bCs/>
          <w:color w:val="000000"/>
          <w:sz w:val="28"/>
          <w:szCs w:val="28"/>
        </w:rPr>
      </w:pPr>
      <w:r w:rsidRPr="00697FA4">
        <w:br w:type="page"/>
      </w:r>
    </w:p>
    <w:p w14:paraId="3A2C78C7" w14:textId="3CF417C4" w:rsidR="005939A0" w:rsidRPr="004B1A80" w:rsidRDefault="00C80E90" w:rsidP="00897FCA">
      <w:pPr>
        <w:pStyle w:val="Title3"/>
        <w:rPr>
          <w:lang w:val="en-AU"/>
        </w:rPr>
      </w:pPr>
      <w:r w:rsidRPr="004B1A80">
        <w:rPr>
          <w:lang w:val="en-AU"/>
        </w:rPr>
        <w:lastRenderedPageBreak/>
        <w:t>Delivery of</w:t>
      </w:r>
      <w:r w:rsidR="005939A0" w:rsidRPr="004B1A80">
        <w:rPr>
          <w:lang w:val="en-AU"/>
        </w:rPr>
        <w:t xml:space="preserve"> SDA</w:t>
      </w:r>
    </w:p>
    <w:p w14:paraId="4C43D33E" w14:textId="77777777" w:rsidR="001168FC" w:rsidRPr="004B1A80" w:rsidRDefault="001168FC" w:rsidP="001168FC">
      <w:pPr>
        <w:pStyle w:val="BodyNormal"/>
        <w:rPr>
          <w:lang w:val="en-AU"/>
        </w:rPr>
      </w:pPr>
      <w:r w:rsidRPr="004B1A80">
        <w:rPr>
          <w:lang w:val="en-AU"/>
        </w:rPr>
        <w:t>There are two ways that DSOA participants receive support services and access accommodation for DSOA participants:</w:t>
      </w:r>
    </w:p>
    <w:p w14:paraId="610BD361" w14:textId="77777777" w:rsidR="001168FC" w:rsidRPr="004B1A80" w:rsidRDefault="001168FC" w:rsidP="001168FC">
      <w:pPr>
        <w:pStyle w:val="BodyNormal"/>
        <w:numPr>
          <w:ilvl w:val="0"/>
          <w:numId w:val="26"/>
        </w:numPr>
        <w:rPr>
          <w:lang w:val="en-AU"/>
        </w:rPr>
      </w:pPr>
      <w:r w:rsidRPr="004B1A80">
        <w:rPr>
          <w:lang w:val="en-AU"/>
        </w:rPr>
        <w:t>Service providers deliver both support services and SDA to DSOA clients, using SDA assets that service providers’ source.</w:t>
      </w:r>
    </w:p>
    <w:p w14:paraId="1DB9129F" w14:textId="2CD1AD38" w:rsidR="001168FC" w:rsidRPr="004B1A80" w:rsidRDefault="001168FC" w:rsidP="001168FC">
      <w:pPr>
        <w:pStyle w:val="BodyNormal"/>
        <w:ind w:left="360"/>
        <w:rPr>
          <w:lang w:val="en-AU"/>
        </w:rPr>
      </w:pPr>
      <w:r w:rsidRPr="004B1A80">
        <w:rPr>
          <w:lang w:val="en-AU"/>
        </w:rPr>
        <w:t xml:space="preserve">This accommodation is often not fit for purpose and does not meet participants’ needs. In many cases, this accommodation is not enrolled as SDA as it is not compliant with NDIS standards. </w:t>
      </w:r>
    </w:p>
    <w:p w14:paraId="600C2431" w14:textId="77777777" w:rsidR="001168FC" w:rsidRPr="004B1A80" w:rsidRDefault="001168FC" w:rsidP="001168FC">
      <w:pPr>
        <w:pStyle w:val="BodyNormal"/>
        <w:numPr>
          <w:ilvl w:val="0"/>
          <w:numId w:val="26"/>
        </w:numPr>
        <w:rPr>
          <w:lang w:val="en-AU"/>
        </w:rPr>
      </w:pPr>
      <w:r w:rsidRPr="004B1A80">
        <w:rPr>
          <w:lang w:val="en-AU"/>
        </w:rPr>
        <w:t>Service providers deliver services and assist their DSOA clients to choose appropriate accommodation services from an SDA provider.</w:t>
      </w:r>
    </w:p>
    <w:p w14:paraId="4CD5621D" w14:textId="77777777" w:rsidR="001168FC" w:rsidRPr="004B1A80" w:rsidRDefault="001168FC" w:rsidP="001168FC">
      <w:pPr>
        <w:pStyle w:val="BodyNormal"/>
        <w:rPr>
          <w:lang w:val="en-AU"/>
        </w:rPr>
      </w:pPr>
      <w:r w:rsidRPr="004B1A80">
        <w:rPr>
          <w:lang w:val="en-AU"/>
        </w:rPr>
        <w:t xml:space="preserve">Consistent with Australian Government policy and sector best practice, many service providers have separated accommodation and service provision for their DSOA clients. </w:t>
      </w:r>
    </w:p>
    <w:p w14:paraId="3121C51B" w14:textId="0F58D740" w:rsidR="001168FC" w:rsidRPr="004B1A80" w:rsidRDefault="001168FC" w:rsidP="001168FC">
      <w:pPr>
        <w:pStyle w:val="BodyNormal"/>
        <w:rPr>
          <w:lang w:val="en-AU"/>
        </w:rPr>
      </w:pPr>
      <w:r w:rsidRPr="004B1A80">
        <w:rPr>
          <w:lang w:val="en-AU"/>
        </w:rPr>
        <w:t>This approach allows DSOA clients to have choice and control over their lives, so they can choose their service provider without potentially affecting the security of their accommodation.</w:t>
      </w:r>
    </w:p>
    <w:p w14:paraId="2F99766A" w14:textId="3917CF5A" w:rsidR="005939A0" w:rsidRPr="004B1A80" w:rsidRDefault="00D75802" w:rsidP="00897FCA">
      <w:pPr>
        <w:pStyle w:val="Title3"/>
        <w:rPr>
          <w:lang w:val="en-AU"/>
        </w:rPr>
      </w:pPr>
      <w:r w:rsidRPr="004B1A80">
        <w:rPr>
          <w:lang w:val="en-AU"/>
        </w:rPr>
        <w:t xml:space="preserve">Evolution of </w:t>
      </w:r>
      <w:r w:rsidR="007B294C" w:rsidRPr="004B1A80">
        <w:rPr>
          <w:lang w:val="en-AU"/>
        </w:rPr>
        <w:t>Disability A</w:t>
      </w:r>
      <w:r w:rsidRPr="004B1A80">
        <w:rPr>
          <w:lang w:val="en-AU"/>
        </w:rPr>
        <w:t>ccommodation</w:t>
      </w:r>
    </w:p>
    <w:p w14:paraId="2EA31683" w14:textId="1B75F9BF" w:rsidR="00D75802" w:rsidRPr="004B1A80" w:rsidRDefault="005B60C9" w:rsidP="00E85DB8">
      <w:pPr>
        <w:pStyle w:val="Title20"/>
        <w:rPr>
          <w:lang w:val="en-AU"/>
        </w:rPr>
      </w:pPr>
      <w:r w:rsidRPr="004B1A80">
        <w:rPr>
          <w:noProof/>
          <w:lang w:val="en-AU"/>
        </w:rPr>
        <w:drawing>
          <wp:anchor distT="0" distB="0" distL="114300" distR="114300" simplePos="0" relativeHeight="251665408" behindDoc="1" locked="0" layoutInCell="1" allowOverlap="1" wp14:anchorId="17FAC9E3" wp14:editId="1D4A0F55">
            <wp:simplePos x="0" y="0"/>
            <wp:positionH relativeFrom="margin">
              <wp:align>right</wp:align>
            </wp:positionH>
            <wp:positionV relativeFrom="paragraph">
              <wp:posOffset>39121</wp:posOffset>
            </wp:positionV>
            <wp:extent cx="5900420" cy="3319145"/>
            <wp:effectExtent l="0" t="0" r="5080" b="0"/>
            <wp:wrapNone/>
            <wp:docPr id="456678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78748" name="Picture 4566787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14:sizeRelH relativeFrom="page">
              <wp14:pctWidth>0</wp14:pctWidth>
            </wp14:sizeRelH>
            <wp14:sizeRelV relativeFrom="page">
              <wp14:pctHeight>0</wp14:pctHeight>
            </wp14:sizeRelV>
          </wp:anchor>
        </w:drawing>
      </w:r>
    </w:p>
    <w:p w14:paraId="51DE9868" w14:textId="77777777" w:rsidR="005939A0" w:rsidRPr="004B1A80" w:rsidRDefault="005939A0">
      <w:pPr>
        <w:rPr>
          <w:rFonts w:ascii="Arial Black" w:hAnsi="Arial Black" w:cs="Arial Black"/>
          <w:color w:val="00254A"/>
          <w:sz w:val="33"/>
          <w:szCs w:val="33"/>
        </w:rPr>
      </w:pPr>
      <w:r w:rsidRPr="00697FA4">
        <w:br w:type="page"/>
      </w:r>
    </w:p>
    <w:p w14:paraId="4E055881" w14:textId="77777777" w:rsidR="00ED353C" w:rsidRPr="004B1A80" w:rsidRDefault="00ED353C" w:rsidP="00E85DB8">
      <w:pPr>
        <w:pStyle w:val="Title20"/>
        <w:rPr>
          <w:lang w:val="en-AU"/>
        </w:rPr>
      </w:pPr>
      <w:r w:rsidRPr="004B1A80">
        <w:rPr>
          <w:lang w:val="en-AU"/>
        </w:rPr>
        <w:lastRenderedPageBreak/>
        <w:t>Service providers cannot keep filling DSOA’s funding gaps</w:t>
      </w:r>
    </w:p>
    <w:p w14:paraId="3E212AF9" w14:textId="77777777" w:rsidR="00ED353C" w:rsidRPr="004B1A80" w:rsidRDefault="00ED353C" w:rsidP="00ED353C">
      <w:pPr>
        <w:pStyle w:val="BodyNormal"/>
        <w:rPr>
          <w:lang w:val="en-AU"/>
        </w:rPr>
      </w:pPr>
      <w:r w:rsidRPr="004B1A80">
        <w:rPr>
          <w:lang w:val="en-AU"/>
        </w:rPr>
        <w:t xml:space="preserve">DSOA participants cannot live in accessible housing unless their service provider subsidises it. </w:t>
      </w:r>
    </w:p>
    <w:p w14:paraId="197A71B2" w14:textId="77777777" w:rsidR="00ED353C" w:rsidRPr="004B1A80" w:rsidRDefault="00ED353C" w:rsidP="00ED353C">
      <w:pPr>
        <w:pStyle w:val="BodyNormal"/>
        <w:rPr>
          <w:lang w:val="en-AU"/>
        </w:rPr>
      </w:pPr>
      <w:r w:rsidRPr="004B1A80">
        <w:rPr>
          <w:lang w:val="en-AU"/>
        </w:rPr>
        <w:t>Service providers have been funding the cost of SDA for their DSOA clients, often since their transition from state government accommodation.</w:t>
      </w:r>
    </w:p>
    <w:p w14:paraId="096867F9" w14:textId="5C4F6465" w:rsidR="00ED353C" w:rsidRPr="004B1A80" w:rsidRDefault="00ED353C" w:rsidP="00ED353C">
      <w:pPr>
        <w:pStyle w:val="BodyNormal"/>
        <w:rPr>
          <w:lang w:val="en-AU"/>
        </w:rPr>
      </w:pPr>
      <w:r w:rsidRPr="004B1A80">
        <w:rPr>
          <w:lang w:val="en-AU"/>
        </w:rPr>
        <w:t xml:space="preserve">These organisations often have </w:t>
      </w:r>
      <w:r w:rsidR="00AC4305" w:rsidRPr="004B1A80">
        <w:rPr>
          <w:lang w:val="en-AU"/>
        </w:rPr>
        <w:t>long-term</w:t>
      </w:r>
      <w:r w:rsidRPr="004B1A80">
        <w:rPr>
          <w:lang w:val="en-AU"/>
        </w:rPr>
        <w:t xml:space="preserve"> relationships with their DSOA clients and are passionate about providing high quality support that helps them meet their goals. </w:t>
      </w:r>
    </w:p>
    <w:p w14:paraId="056978AD" w14:textId="77777777" w:rsidR="00ED353C" w:rsidRPr="004B1A80" w:rsidRDefault="00ED353C" w:rsidP="00ED353C">
      <w:pPr>
        <w:pStyle w:val="BodyNormal"/>
        <w:rPr>
          <w:lang w:val="en-AU"/>
        </w:rPr>
      </w:pPr>
      <w:r w:rsidRPr="004B1A80">
        <w:rPr>
          <w:lang w:val="en-AU"/>
        </w:rPr>
        <w:t xml:space="preserve">They have managed significant funding uncertainty during the transition from state government support to CoS and then DSOA. </w:t>
      </w:r>
    </w:p>
    <w:p w14:paraId="3A4747AF" w14:textId="77777777" w:rsidR="00ED353C" w:rsidRPr="004B1A80" w:rsidRDefault="00ED353C" w:rsidP="00ED353C">
      <w:pPr>
        <w:pStyle w:val="BodyNormal"/>
        <w:rPr>
          <w:b/>
          <w:bCs/>
          <w:lang w:val="en-AU" w:eastAsia="en-AU"/>
        </w:rPr>
      </w:pPr>
      <w:r w:rsidRPr="004B1A80">
        <w:rPr>
          <w:b/>
          <w:bCs/>
          <w:lang w:val="en-AU" w:eastAsia="en-AU"/>
        </w:rPr>
        <w:t>The current situation is not acceptable.</w:t>
      </w:r>
    </w:p>
    <w:p w14:paraId="5B95DF50" w14:textId="5DBA159E" w:rsidR="00ED353C" w:rsidRPr="004B1A80" w:rsidRDefault="00ED353C" w:rsidP="00897FCA">
      <w:pPr>
        <w:pStyle w:val="Title3"/>
        <w:rPr>
          <w:lang w:val="en-AU"/>
        </w:rPr>
      </w:pPr>
      <w:r w:rsidRPr="004B1A80">
        <w:rPr>
          <w:lang w:val="en-AU"/>
        </w:rPr>
        <w:t>DSOA Accommodation Management Grants</w:t>
      </w:r>
      <w:r w:rsidR="00361A59" w:rsidRPr="004B1A80">
        <w:rPr>
          <w:lang w:val="en-AU"/>
        </w:rPr>
        <w:t xml:space="preserve"> were cut</w:t>
      </w:r>
      <w:r w:rsidRPr="004B1A80">
        <w:rPr>
          <w:lang w:val="en-AU"/>
        </w:rPr>
        <w:t xml:space="preserve"> in 2021 </w:t>
      </w:r>
    </w:p>
    <w:p w14:paraId="1FA4D8A1" w14:textId="6CCB6CA0" w:rsidR="00ED353C" w:rsidRPr="004B1A80" w:rsidRDefault="00ED353C" w:rsidP="00ED353C">
      <w:pPr>
        <w:pStyle w:val="BodyNormal"/>
        <w:rPr>
          <w:lang w:val="en-AU"/>
        </w:rPr>
      </w:pPr>
      <w:r w:rsidRPr="004B1A80">
        <w:rPr>
          <w:lang w:val="en-AU"/>
        </w:rPr>
        <w:t xml:space="preserve">The Department of Health </w:t>
      </w:r>
      <w:r w:rsidR="00834576" w:rsidRPr="004B1A80">
        <w:rPr>
          <w:lang w:val="en-AU"/>
        </w:rPr>
        <w:t xml:space="preserve">and </w:t>
      </w:r>
      <w:r w:rsidRPr="004B1A80">
        <w:rPr>
          <w:lang w:val="en-AU"/>
        </w:rPr>
        <w:t>Ageing previously offered Accommodation Management Grants (2019 – 2021) as an ad hoc contribution towards the cost of supporting eligible clients living in residential supported accommodation settings.</w:t>
      </w:r>
    </w:p>
    <w:p w14:paraId="121766CB" w14:textId="77777777" w:rsidR="00ED353C" w:rsidRPr="004B1A80" w:rsidRDefault="00ED353C" w:rsidP="00ED353C">
      <w:pPr>
        <w:pStyle w:val="BodyNormal"/>
        <w:rPr>
          <w:lang w:val="en-AU"/>
        </w:rPr>
      </w:pPr>
      <w:r w:rsidRPr="004B1A80">
        <w:rPr>
          <w:lang w:val="en-AU"/>
        </w:rPr>
        <w:t>Service providers could not rely on this funding to cover their clients’ accommodation costs.</w:t>
      </w:r>
    </w:p>
    <w:p w14:paraId="26CF261B" w14:textId="639987A4" w:rsidR="00ED353C" w:rsidRPr="004B1A80" w:rsidRDefault="00ED353C" w:rsidP="00ED353C">
      <w:pPr>
        <w:pStyle w:val="BodyNormal"/>
        <w:rPr>
          <w:lang w:val="en-AU"/>
        </w:rPr>
      </w:pPr>
      <w:r w:rsidRPr="004B1A80">
        <w:rPr>
          <w:lang w:val="en-AU"/>
        </w:rPr>
        <w:t>From 1 July 2021, the Department cut this funding but did not make this clear to service providers, SDA providers</w:t>
      </w:r>
      <w:r w:rsidR="00825BEA" w:rsidRPr="004B1A80">
        <w:rPr>
          <w:lang w:val="en-AU"/>
        </w:rPr>
        <w:t>,</w:t>
      </w:r>
      <w:r w:rsidRPr="004B1A80">
        <w:rPr>
          <w:lang w:val="en-AU"/>
        </w:rPr>
        <w:t xml:space="preserve"> or announce this publicly. </w:t>
      </w:r>
    </w:p>
    <w:p w14:paraId="73F5A1A9" w14:textId="77777777" w:rsidR="00ED353C" w:rsidRPr="004B1A80" w:rsidRDefault="00ED353C" w:rsidP="00897FCA">
      <w:pPr>
        <w:pStyle w:val="Title3"/>
        <w:rPr>
          <w:lang w:val="en-AU"/>
        </w:rPr>
      </w:pPr>
      <w:r w:rsidRPr="004B1A80">
        <w:rPr>
          <w:lang w:val="en-AU"/>
        </w:rPr>
        <w:t>DSOA participants want to live in the community</w:t>
      </w:r>
    </w:p>
    <w:p w14:paraId="3147D804" w14:textId="77777777" w:rsidR="00ED353C" w:rsidRPr="004B1A80" w:rsidRDefault="00ED353C" w:rsidP="00ED353C">
      <w:pPr>
        <w:pStyle w:val="Title4"/>
        <w:rPr>
          <w:lang w:val="en-AU"/>
        </w:rPr>
      </w:pPr>
      <w:r w:rsidRPr="004B1A80">
        <w:rPr>
          <w:lang w:val="en-AU"/>
        </w:rPr>
        <w:t>"I like who I live with, I like the location and living with others I already know."</w:t>
      </w:r>
    </w:p>
    <w:p w14:paraId="2C36E29A" w14:textId="77777777" w:rsidR="00ED353C" w:rsidRPr="004B1A80" w:rsidRDefault="00ED353C" w:rsidP="00ED353C">
      <w:pPr>
        <w:pStyle w:val="BodyItalic"/>
        <w:rPr>
          <w:lang w:val="en-AU"/>
        </w:rPr>
      </w:pPr>
      <w:r w:rsidRPr="004B1A80">
        <w:rPr>
          <w:lang w:val="en-AU"/>
        </w:rPr>
        <w:t>Nicky, DSOA participant in Ryde NSW</w:t>
      </w:r>
    </w:p>
    <w:p w14:paraId="509FFCEB" w14:textId="77777777" w:rsidR="00ED353C" w:rsidRPr="004B1A80" w:rsidRDefault="00ED353C" w:rsidP="00ED353C">
      <w:pPr>
        <w:pStyle w:val="BodyNormal"/>
        <w:rPr>
          <w:lang w:val="en-AU"/>
        </w:rPr>
      </w:pPr>
      <w:r w:rsidRPr="004B1A80">
        <w:rPr>
          <w:lang w:val="en-AU"/>
        </w:rPr>
        <w:t>DSOA participants living in SDA demonstrate the benefits of ‘ageing in place’:</w:t>
      </w:r>
    </w:p>
    <w:p w14:paraId="24B6AE72" w14:textId="77777777" w:rsidR="00ED353C" w:rsidRPr="004B1A80" w:rsidRDefault="00ED353C" w:rsidP="001B2968">
      <w:pPr>
        <w:pStyle w:val="BulletPoints"/>
        <w:rPr>
          <w:lang w:val="en-AU"/>
        </w:rPr>
      </w:pPr>
      <w:r w:rsidRPr="004B1A80">
        <w:rPr>
          <w:lang w:val="en-AU"/>
        </w:rPr>
        <w:t>Funding SDA means DSOA participants can continue to live with the people they have chosen to live with in accommodation that best meets their needs.</w:t>
      </w:r>
    </w:p>
    <w:p w14:paraId="0F4F148C" w14:textId="77777777" w:rsidR="00ED353C" w:rsidRPr="004B1A80" w:rsidRDefault="00ED353C" w:rsidP="001B2968">
      <w:pPr>
        <w:pStyle w:val="Bullet2"/>
        <w:rPr>
          <w:lang w:val="en-AU"/>
        </w:rPr>
      </w:pPr>
      <w:r w:rsidRPr="004B1A80">
        <w:rPr>
          <w:lang w:val="en-AU"/>
        </w:rPr>
        <w:t>These relationships can span decades.</w:t>
      </w:r>
    </w:p>
    <w:p w14:paraId="67D3FD1F" w14:textId="77777777" w:rsidR="00ED353C" w:rsidRPr="004B1A80" w:rsidRDefault="00ED353C" w:rsidP="001B2968">
      <w:pPr>
        <w:pStyle w:val="Bullet2"/>
        <w:rPr>
          <w:lang w:val="en-AU"/>
        </w:rPr>
      </w:pPr>
      <w:r w:rsidRPr="004B1A80">
        <w:rPr>
          <w:lang w:val="en-AU"/>
        </w:rPr>
        <w:t>In many cases, this is the only family that participants have known.</w:t>
      </w:r>
    </w:p>
    <w:p w14:paraId="4AA28C4A" w14:textId="77777777" w:rsidR="00ED353C" w:rsidRPr="004B1A80" w:rsidRDefault="00ED353C" w:rsidP="001B2968">
      <w:pPr>
        <w:pStyle w:val="BulletPoints"/>
        <w:rPr>
          <w:lang w:val="en-AU"/>
        </w:rPr>
      </w:pPr>
      <w:r w:rsidRPr="004B1A80">
        <w:rPr>
          <w:lang w:val="en-AU"/>
        </w:rPr>
        <w:t>They are actively engaged in their communities and have strong social connections.</w:t>
      </w:r>
    </w:p>
    <w:p w14:paraId="58ECE0A7" w14:textId="77777777" w:rsidR="00ED353C" w:rsidRPr="004B1A80" w:rsidRDefault="00ED353C" w:rsidP="001B2968">
      <w:pPr>
        <w:pStyle w:val="BulletPoints"/>
        <w:rPr>
          <w:lang w:val="en-AU"/>
        </w:rPr>
      </w:pPr>
      <w:r w:rsidRPr="004B1A80">
        <w:rPr>
          <w:lang w:val="en-AU"/>
        </w:rPr>
        <w:t>They have a better quality of life, receiving tailored support in accommodation that meets their needs.</w:t>
      </w:r>
    </w:p>
    <w:p w14:paraId="46565842" w14:textId="73F8FA14" w:rsidR="00CA740F" w:rsidRPr="004B1A80" w:rsidRDefault="00CA740F" w:rsidP="00E85DB8">
      <w:pPr>
        <w:pStyle w:val="Title20"/>
        <w:rPr>
          <w:lang w:val="en-AU"/>
        </w:rPr>
      </w:pPr>
      <w:r w:rsidRPr="004B1A80">
        <w:rPr>
          <w:lang w:val="en-AU"/>
        </w:rPr>
        <w:lastRenderedPageBreak/>
        <w:t>Co-</w:t>
      </w:r>
      <w:r w:rsidR="00C55ACD" w:rsidRPr="004B1A80">
        <w:rPr>
          <w:lang w:val="en-AU"/>
        </w:rPr>
        <w:t>S</w:t>
      </w:r>
      <w:r w:rsidRPr="004B1A80">
        <w:rPr>
          <w:lang w:val="en-AU"/>
        </w:rPr>
        <w:t xml:space="preserve">igning </w:t>
      </w:r>
      <w:r w:rsidR="00C55ACD" w:rsidRPr="004B1A80">
        <w:rPr>
          <w:lang w:val="en-AU"/>
        </w:rPr>
        <w:t>O</w:t>
      </w:r>
      <w:r w:rsidRPr="004B1A80">
        <w:rPr>
          <w:lang w:val="en-AU"/>
        </w:rPr>
        <w:t>rganisations</w:t>
      </w:r>
    </w:p>
    <w:p w14:paraId="7F032F35" w14:textId="417BD2E4" w:rsidR="00AA0D4E" w:rsidRPr="004B1A80" w:rsidRDefault="00AA0D4E" w:rsidP="00897FCA">
      <w:pPr>
        <w:pStyle w:val="Title3"/>
        <w:rPr>
          <w:lang w:val="en-AU"/>
        </w:rPr>
      </w:pPr>
      <w:r w:rsidRPr="004B1A80">
        <w:rPr>
          <w:lang w:val="en-AU"/>
        </w:rPr>
        <w:t>Ability First Australia</w:t>
      </w:r>
    </w:p>
    <w:p w14:paraId="3837111F" w14:textId="53133294" w:rsidR="00AA0D4E" w:rsidRPr="004B1A80" w:rsidRDefault="00AA0D4E" w:rsidP="00AA0D4E">
      <w:pPr>
        <w:pStyle w:val="BodyNormal"/>
        <w:rPr>
          <w:shd w:val="clear" w:color="auto" w:fill="FFFFFF"/>
          <w:lang w:val="en-AU" w:eastAsia="en-AU"/>
        </w:rPr>
      </w:pPr>
      <w:r w:rsidRPr="004B1A80">
        <w:rPr>
          <w:shd w:val="clear" w:color="auto" w:fill="FFFFFF"/>
          <w:lang w:val="en-AU" w:eastAsia="en-AU"/>
        </w:rPr>
        <w:t xml:space="preserve">Ability First Australia (Ability First) is one of the largest not for profit strategic alliances between 14 of Australia’s leading disability service providers. With member organisations in all states and territories, Ability First represents the interests of around $2 billion worth of support services to over 92,000 people with disability, their </w:t>
      </w:r>
      <w:proofErr w:type="gramStart"/>
      <w:r w:rsidRPr="004B1A80">
        <w:rPr>
          <w:shd w:val="clear" w:color="auto" w:fill="FFFFFF"/>
          <w:lang w:val="en-AU" w:eastAsia="en-AU"/>
        </w:rPr>
        <w:t>families</w:t>
      </w:r>
      <w:proofErr w:type="gramEnd"/>
      <w:r w:rsidRPr="004B1A80">
        <w:rPr>
          <w:shd w:val="clear" w:color="auto" w:fill="FFFFFF"/>
          <w:lang w:val="en-AU" w:eastAsia="en-AU"/>
        </w:rPr>
        <w:t xml:space="preserve"> and carers. Together, our members provide services to over 20</w:t>
      </w:r>
      <w:r w:rsidR="00F07BD0" w:rsidRPr="004B1A80">
        <w:rPr>
          <w:shd w:val="clear" w:color="auto" w:fill="FFFFFF"/>
          <w:lang w:val="en-AU" w:eastAsia="en-AU"/>
        </w:rPr>
        <w:t>%</w:t>
      </w:r>
      <w:r w:rsidRPr="004B1A80">
        <w:rPr>
          <w:shd w:val="clear" w:color="auto" w:fill="FFFFFF"/>
          <w:lang w:val="en-AU" w:eastAsia="en-AU"/>
        </w:rPr>
        <w:t>of Australians who currently receive funding for disability services.</w:t>
      </w:r>
    </w:p>
    <w:p w14:paraId="33989852" w14:textId="20E5BB83" w:rsidR="00AA0D4E" w:rsidRPr="004B1A80" w:rsidRDefault="00AA0D4E" w:rsidP="00AA0D4E">
      <w:pPr>
        <w:pStyle w:val="BodyNormal"/>
        <w:rPr>
          <w:shd w:val="clear" w:color="auto" w:fill="FFFFFF"/>
          <w:lang w:val="en-AU" w:eastAsia="en-AU"/>
        </w:rPr>
      </w:pPr>
      <w:r w:rsidRPr="004B1A80">
        <w:rPr>
          <w:shd w:val="clear" w:color="auto" w:fill="FFFFFF"/>
          <w:lang w:val="en-AU" w:eastAsia="en-AU"/>
        </w:rPr>
        <w:t>Our members have a long and trusted history, having supported people with disability for between 50 and 92 years. Ability First supports its members through policy and government advocacy, knowledge sharing</w:t>
      </w:r>
      <w:r w:rsidR="002A3CED" w:rsidRPr="004B1A80">
        <w:rPr>
          <w:shd w:val="clear" w:color="auto" w:fill="FFFFFF"/>
          <w:lang w:val="en-AU" w:eastAsia="en-AU"/>
        </w:rPr>
        <w:t>,</w:t>
      </w:r>
      <w:r w:rsidRPr="004B1A80">
        <w:rPr>
          <w:shd w:val="clear" w:color="auto" w:fill="FFFFFF"/>
          <w:lang w:val="en-AU" w:eastAsia="en-AU"/>
        </w:rPr>
        <w:t xml:space="preserve"> and developing strategic partnerships with relevant stakeholders.</w:t>
      </w:r>
    </w:p>
    <w:p w14:paraId="00185543" w14:textId="772FE3F8" w:rsidR="00AA0D4E" w:rsidRPr="004B1A80" w:rsidRDefault="00AA0D4E" w:rsidP="00AA0D4E">
      <w:pPr>
        <w:pStyle w:val="BodyNormal"/>
        <w:rPr>
          <w:color w:val="222222"/>
          <w:lang w:val="en-AU" w:eastAsia="en-AU"/>
        </w:rPr>
      </w:pPr>
      <w:r w:rsidRPr="004B1A80">
        <w:rPr>
          <w:color w:val="222222"/>
          <w:lang w:val="en-AU" w:eastAsia="en-AU"/>
        </w:rPr>
        <w:t xml:space="preserve">While Ability First organisations provide innovative and responsive services to meet the needs of people living with a wide range of disabilities, we have a particular interest and deep expertise in working with people with multiple and complex disabilities. </w:t>
      </w:r>
    </w:p>
    <w:p w14:paraId="408BAC27" w14:textId="77777777" w:rsidR="00AA0D4E" w:rsidRPr="004B1A80" w:rsidRDefault="00AA0D4E" w:rsidP="00AA0D4E">
      <w:pPr>
        <w:pStyle w:val="BodyNormal"/>
        <w:rPr>
          <w:color w:val="222222"/>
          <w:lang w:val="en-AU" w:eastAsia="en-AU"/>
        </w:rPr>
      </w:pPr>
      <w:r w:rsidRPr="004B1A80">
        <w:rPr>
          <w:color w:val="222222"/>
          <w:lang w:val="en-AU" w:eastAsia="en-AU"/>
        </w:rPr>
        <w:t>Ability First member organisations include:</w:t>
      </w:r>
    </w:p>
    <w:p w14:paraId="49583294" w14:textId="77777777" w:rsidR="00AA0D4E" w:rsidRPr="004B1A80" w:rsidRDefault="00AA0D4E" w:rsidP="001B2968">
      <w:pPr>
        <w:pStyle w:val="BulletPoints"/>
        <w:rPr>
          <w:lang w:val="en-AU" w:eastAsia="en-AU"/>
        </w:rPr>
        <w:sectPr w:rsidR="00AA0D4E" w:rsidRPr="004B1A80" w:rsidSect="00E954DF">
          <w:footerReference w:type="default" r:id="rId29"/>
          <w:pgSz w:w="11900" w:h="16840"/>
          <w:pgMar w:top="993" w:right="1304" w:bottom="1134" w:left="1304" w:header="709" w:footer="340" w:gutter="0"/>
          <w:pgNumType w:start="1"/>
          <w:cols w:space="708"/>
          <w:docGrid w:linePitch="360"/>
        </w:sectPr>
      </w:pPr>
    </w:p>
    <w:p w14:paraId="57993A25" w14:textId="77777777" w:rsidR="00AA0D4E" w:rsidRPr="004B1A80" w:rsidRDefault="00AA0D4E" w:rsidP="001B2968">
      <w:pPr>
        <w:pStyle w:val="BulletPoints"/>
        <w:rPr>
          <w:lang w:val="en-AU" w:eastAsia="en-AU"/>
        </w:rPr>
      </w:pPr>
      <w:r w:rsidRPr="004B1A80">
        <w:rPr>
          <w:lang w:val="en-AU" w:eastAsia="en-AU"/>
        </w:rPr>
        <w:t>Ability WA</w:t>
      </w:r>
    </w:p>
    <w:p w14:paraId="2C588A3D" w14:textId="0CCAEAD7" w:rsidR="00AA0D4E" w:rsidRPr="004B1A80" w:rsidRDefault="00741D9D" w:rsidP="001B2968">
      <w:pPr>
        <w:pStyle w:val="BulletPoints"/>
        <w:rPr>
          <w:lang w:val="en-AU" w:eastAsia="en-AU"/>
        </w:rPr>
      </w:pPr>
      <w:proofErr w:type="spellStart"/>
      <w:r w:rsidRPr="004B1A80">
        <w:rPr>
          <w:lang w:val="en-AU" w:eastAsia="en-AU"/>
        </w:rPr>
        <w:t>A</w:t>
      </w:r>
      <w:r w:rsidR="00AA0D4E" w:rsidRPr="004B1A80">
        <w:rPr>
          <w:lang w:val="en-AU" w:eastAsia="en-AU"/>
        </w:rPr>
        <w:t>nnecto</w:t>
      </w:r>
      <w:proofErr w:type="spellEnd"/>
    </w:p>
    <w:p w14:paraId="4F7652D5" w14:textId="0954861E" w:rsidR="00741D9D" w:rsidRPr="004B1A80" w:rsidRDefault="00741D9D" w:rsidP="001B2968">
      <w:pPr>
        <w:pStyle w:val="BulletPoints"/>
        <w:rPr>
          <w:lang w:val="en-AU" w:eastAsia="en-AU"/>
        </w:rPr>
      </w:pPr>
      <w:r w:rsidRPr="004B1A80">
        <w:rPr>
          <w:lang w:val="en-AU"/>
        </w:rPr>
        <w:t>Aruma</w:t>
      </w:r>
    </w:p>
    <w:p w14:paraId="5BBC161B" w14:textId="77777777" w:rsidR="00AA0D4E" w:rsidRPr="004B1A80" w:rsidRDefault="00AA0D4E" w:rsidP="001B2968">
      <w:pPr>
        <w:pStyle w:val="BulletPoints"/>
        <w:rPr>
          <w:lang w:val="en-AU" w:eastAsia="en-AU"/>
        </w:rPr>
      </w:pPr>
      <w:r w:rsidRPr="004B1A80">
        <w:rPr>
          <w:lang w:val="en-AU" w:eastAsia="en-AU"/>
        </w:rPr>
        <w:t>Cara</w:t>
      </w:r>
    </w:p>
    <w:p w14:paraId="4A087F08" w14:textId="2B595AFB" w:rsidR="00741D9D" w:rsidRPr="004B1A80" w:rsidRDefault="00741D9D" w:rsidP="001B2968">
      <w:pPr>
        <w:pStyle w:val="BulletPoints"/>
        <w:rPr>
          <w:lang w:val="en-AU" w:eastAsia="en-AU"/>
        </w:rPr>
      </w:pPr>
      <w:r w:rsidRPr="004B1A80">
        <w:rPr>
          <w:lang w:val="en-AU" w:eastAsia="en-AU"/>
        </w:rPr>
        <w:t>Carpentaria</w:t>
      </w:r>
    </w:p>
    <w:p w14:paraId="59A902BE" w14:textId="77777777" w:rsidR="00AA0D4E" w:rsidRPr="004B1A80" w:rsidRDefault="00AA0D4E" w:rsidP="001B2968">
      <w:pPr>
        <w:pStyle w:val="BulletPoints"/>
        <w:rPr>
          <w:lang w:val="en-AU" w:eastAsia="en-AU"/>
        </w:rPr>
      </w:pPr>
      <w:r w:rsidRPr="004B1A80">
        <w:rPr>
          <w:lang w:val="en-AU" w:eastAsia="en-AU"/>
        </w:rPr>
        <w:t>CPL</w:t>
      </w:r>
    </w:p>
    <w:p w14:paraId="43DB134E" w14:textId="77777777" w:rsidR="00AA0D4E" w:rsidRPr="004B1A80" w:rsidRDefault="00AA0D4E" w:rsidP="001B2968">
      <w:pPr>
        <w:pStyle w:val="BulletPoints"/>
        <w:rPr>
          <w:lang w:val="en-AU" w:eastAsia="en-AU"/>
        </w:rPr>
      </w:pPr>
      <w:proofErr w:type="spellStart"/>
      <w:r w:rsidRPr="004B1A80">
        <w:rPr>
          <w:lang w:val="en-AU" w:eastAsia="en-AU"/>
        </w:rPr>
        <w:t>Cootharinga</w:t>
      </w:r>
      <w:proofErr w:type="spellEnd"/>
      <w:r w:rsidRPr="004B1A80">
        <w:rPr>
          <w:lang w:val="en-AU" w:eastAsia="en-AU"/>
        </w:rPr>
        <w:t xml:space="preserve"> North Queensland</w:t>
      </w:r>
    </w:p>
    <w:p w14:paraId="468080D6" w14:textId="77777777" w:rsidR="00AA0D4E" w:rsidRPr="004B1A80" w:rsidRDefault="00AA0D4E" w:rsidP="001B2968">
      <w:pPr>
        <w:pStyle w:val="BulletPoints"/>
        <w:rPr>
          <w:lang w:val="en-AU" w:eastAsia="en-AU"/>
        </w:rPr>
      </w:pPr>
      <w:proofErr w:type="spellStart"/>
      <w:r w:rsidRPr="004B1A80">
        <w:rPr>
          <w:lang w:val="en-AU" w:eastAsia="en-AU"/>
        </w:rPr>
        <w:t>LiveBetter</w:t>
      </w:r>
      <w:proofErr w:type="spellEnd"/>
    </w:p>
    <w:p w14:paraId="4ADB61FD" w14:textId="77777777" w:rsidR="00AA0D4E" w:rsidRPr="004B1A80" w:rsidRDefault="00AA0D4E" w:rsidP="001B2968">
      <w:pPr>
        <w:pStyle w:val="BulletPoints"/>
        <w:rPr>
          <w:lang w:val="en-AU" w:eastAsia="en-AU"/>
        </w:rPr>
      </w:pPr>
      <w:r w:rsidRPr="004B1A80">
        <w:rPr>
          <w:lang w:val="en-AU" w:eastAsia="en-AU"/>
        </w:rPr>
        <w:t>Montrose</w:t>
      </w:r>
    </w:p>
    <w:p w14:paraId="5D4B155A" w14:textId="77777777" w:rsidR="00AA0D4E" w:rsidRPr="004B1A80" w:rsidRDefault="00AA0D4E" w:rsidP="001B2968">
      <w:pPr>
        <w:pStyle w:val="BulletPoints"/>
        <w:rPr>
          <w:lang w:val="en-AU" w:eastAsia="en-AU"/>
        </w:rPr>
      </w:pPr>
      <w:r w:rsidRPr="004B1A80">
        <w:rPr>
          <w:lang w:val="en-AU" w:eastAsia="en-AU"/>
        </w:rPr>
        <w:t>Multicap</w:t>
      </w:r>
    </w:p>
    <w:p w14:paraId="247F13DC" w14:textId="77777777" w:rsidR="00AA0D4E" w:rsidRPr="004B1A80" w:rsidRDefault="00AA0D4E" w:rsidP="001B2968">
      <w:pPr>
        <w:pStyle w:val="BulletPoints"/>
        <w:rPr>
          <w:lang w:val="en-AU" w:eastAsia="en-AU"/>
        </w:rPr>
      </w:pPr>
      <w:r w:rsidRPr="004B1A80">
        <w:rPr>
          <w:lang w:val="en-AU" w:eastAsia="en-AU"/>
        </w:rPr>
        <w:t>Northcott</w:t>
      </w:r>
    </w:p>
    <w:p w14:paraId="3A29A38F" w14:textId="77777777" w:rsidR="00AA0D4E" w:rsidRPr="004B1A80" w:rsidRDefault="00AA0D4E" w:rsidP="001B2968">
      <w:pPr>
        <w:pStyle w:val="BulletPoints"/>
        <w:rPr>
          <w:lang w:val="en-AU" w:eastAsia="en-AU"/>
        </w:rPr>
      </w:pPr>
      <w:r w:rsidRPr="004B1A80">
        <w:rPr>
          <w:lang w:val="en-AU" w:eastAsia="en-AU"/>
        </w:rPr>
        <w:t>Novita</w:t>
      </w:r>
    </w:p>
    <w:p w14:paraId="6A74671C" w14:textId="77777777" w:rsidR="00AA0D4E" w:rsidRPr="004B1A80" w:rsidRDefault="00AA0D4E" w:rsidP="001B2968">
      <w:pPr>
        <w:pStyle w:val="BulletPoints"/>
        <w:rPr>
          <w:lang w:val="en-AU" w:eastAsia="en-AU"/>
        </w:rPr>
      </w:pPr>
      <w:r w:rsidRPr="004B1A80">
        <w:rPr>
          <w:lang w:val="en-AU" w:eastAsia="en-AU"/>
        </w:rPr>
        <w:t>Polio Australia</w:t>
      </w:r>
    </w:p>
    <w:p w14:paraId="0EA485ED" w14:textId="77777777" w:rsidR="00AA0D4E" w:rsidRPr="004B1A80" w:rsidRDefault="00AA0D4E" w:rsidP="001B2968">
      <w:pPr>
        <w:pStyle w:val="BulletPoints"/>
        <w:rPr>
          <w:lang w:val="en-AU" w:eastAsia="en-AU"/>
        </w:rPr>
      </w:pPr>
      <w:r w:rsidRPr="004B1A80">
        <w:rPr>
          <w:lang w:val="en-AU" w:eastAsia="en-AU"/>
        </w:rPr>
        <w:t>Rocky Bay</w:t>
      </w:r>
    </w:p>
    <w:p w14:paraId="58B28606" w14:textId="77777777" w:rsidR="00AA0D4E" w:rsidRPr="004B1A80" w:rsidRDefault="00AA0D4E" w:rsidP="001B2968">
      <w:pPr>
        <w:pStyle w:val="BulletPoints"/>
        <w:rPr>
          <w:lang w:val="en-AU" w:eastAsia="en-AU"/>
        </w:rPr>
      </w:pPr>
      <w:r w:rsidRPr="004B1A80">
        <w:rPr>
          <w:lang w:val="en-AU" w:eastAsia="en-AU"/>
        </w:rPr>
        <w:t xml:space="preserve">Scope Group </w:t>
      </w:r>
    </w:p>
    <w:p w14:paraId="53CC8578" w14:textId="3D94DDFD" w:rsidR="00AA0D4E" w:rsidRPr="004B1A80" w:rsidRDefault="00AA0D4E" w:rsidP="001B2968">
      <w:pPr>
        <w:pStyle w:val="BulletPoints"/>
        <w:rPr>
          <w:lang w:val="en-AU" w:eastAsia="en-AU"/>
        </w:rPr>
      </w:pPr>
      <w:r w:rsidRPr="004B1A80">
        <w:rPr>
          <w:lang w:val="en-AU" w:eastAsia="en-AU"/>
        </w:rPr>
        <w:t>St Giles</w:t>
      </w:r>
    </w:p>
    <w:p w14:paraId="27D96778" w14:textId="4BF5D8C3" w:rsidR="00741D9D" w:rsidRPr="004B1A80" w:rsidRDefault="00741D9D" w:rsidP="001B2968">
      <w:pPr>
        <w:pStyle w:val="BulletPoints"/>
        <w:rPr>
          <w:lang w:val="en-AU" w:eastAsia="en-AU"/>
        </w:rPr>
      </w:pPr>
      <w:r w:rsidRPr="004B1A80">
        <w:rPr>
          <w:lang w:val="en-AU"/>
        </w:rPr>
        <w:t>Yooralla</w:t>
      </w:r>
      <w:r w:rsidRPr="004B1A80">
        <w:rPr>
          <w:rFonts w:ascii="Segoe UI" w:hAnsi="Segoe UI" w:cs="Segoe UI"/>
          <w:lang w:val="en-AU"/>
        </w:rPr>
        <w:t>.</w:t>
      </w:r>
    </w:p>
    <w:p w14:paraId="68293F02" w14:textId="0FAB6BE4" w:rsidR="00AA0D4E" w:rsidRPr="00697FA4" w:rsidRDefault="00AA0D4E" w:rsidP="002A3CED"/>
    <w:p w14:paraId="11631795" w14:textId="77777777" w:rsidR="00AA0D4E" w:rsidRPr="004B1A80" w:rsidRDefault="00AA0D4E" w:rsidP="00897FCA">
      <w:pPr>
        <w:pStyle w:val="Title3"/>
        <w:rPr>
          <w:lang w:val="en-AU"/>
        </w:rPr>
        <w:sectPr w:rsidR="00AA0D4E" w:rsidRPr="004B1A80" w:rsidSect="00C660E1">
          <w:type w:val="continuous"/>
          <w:pgSz w:w="11900" w:h="16840"/>
          <w:pgMar w:top="993" w:right="1304" w:bottom="1440" w:left="1304" w:header="709" w:footer="340" w:gutter="0"/>
          <w:pgNumType w:start="1"/>
          <w:cols w:num="2" w:space="708"/>
          <w:docGrid w:linePitch="360"/>
        </w:sectPr>
      </w:pPr>
    </w:p>
    <w:p w14:paraId="38058DED" w14:textId="77777777" w:rsidR="00E0601C" w:rsidRPr="004B1A80" w:rsidRDefault="00E0601C">
      <w:pPr>
        <w:rPr>
          <w:rFonts w:ascii="Arial" w:hAnsi="Arial" w:cs="Arial"/>
          <w:b/>
          <w:bCs/>
          <w:color w:val="000000"/>
          <w:sz w:val="28"/>
          <w:szCs w:val="28"/>
        </w:rPr>
      </w:pPr>
      <w:r w:rsidRPr="00697FA4">
        <w:br w:type="page"/>
      </w:r>
    </w:p>
    <w:p w14:paraId="10D16277" w14:textId="6BC9CE8B" w:rsidR="00940BB4" w:rsidRPr="004B1A80" w:rsidRDefault="00940BB4" w:rsidP="00897FCA">
      <w:pPr>
        <w:pStyle w:val="Title3"/>
        <w:rPr>
          <w:lang w:val="en-AU"/>
        </w:rPr>
      </w:pPr>
      <w:r w:rsidRPr="004B1A80">
        <w:rPr>
          <w:lang w:val="en-AU"/>
        </w:rPr>
        <w:lastRenderedPageBreak/>
        <w:t>Alliance20</w:t>
      </w:r>
    </w:p>
    <w:p w14:paraId="644CF6CE" w14:textId="22884CBB" w:rsidR="00940BB4" w:rsidRPr="004B1A80" w:rsidRDefault="00940BB4" w:rsidP="00940BB4">
      <w:pPr>
        <w:pStyle w:val="BodyNormal"/>
        <w:spacing w:before="120"/>
        <w:rPr>
          <w:lang w:val="en-AU"/>
        </w:rPr>
      </w:pPr>
      <w:r w:rsidRPr="004B1A80">
        <w:rPr>
          <w:lang w:val="en-AU" w:eastAsia="en-AU"/>
        </w:rPr>
        <w:t xml:space="preserve">Alliance20 brings together some of Australia’s largest disability service providers from across the country to develop initiatives to strengthen the NDIS and deliver better services and outcomes for participants. Our focus is on using our collective scale, and diversity to support the growth and reform needed for the NDIS to be a success for people with disability. We do this by providing a strong provider voice, based on the needs and interests of the people we support, to policy makers and government. We draw on </w:t>
      </w:r>
      <w:r w:rsidRPr="004B1A80">
        <w:rPr>
          <w:lang w:val="en-AU"/>
        </w:rPr>
        <w:t>our broad and deep nationwide disability experience to develop and propose practical solutions based on rigorous best practice, consultation and the input of our clients and families.</w:t>
      </w:r>
    </w:p>
    <w:p w14:paraId="77A53791" w14:textId="77777777" w:rsidR="00940BB4" w:rsidRPr="004B1A80" w:rsidRDefault="00940BB4" w:rsidP="00940BB4">
      <w:pPr>
        <w:pStyle w:val="BodyNormal"/>
        <w:spacing w:before="120"/>
        <w:rPr>
          <w:lang w:val="en-AU"/>
        </w:rPr>
      </w:pPr>
      <w:r w:rsidRPr="004B1A80">
        <w:rPr>
          <w:lang w:val="en-AU"/>
        </w:rPr>
        <w:t>Many Alliance20 providers support older Australians with disability through the DSOA program and are committed to ensuring that this program properly supports our clients.</w:t>
      </w:r>
    </w:p>
    <w:p w14:paraId="218C592A" w14:textId="2F409093" w:rsidR="00AA0D4E" w:rsidRPr="004B1A80" w:rsidRDefault="00AA0D4E" w:rsidP="00897FCA">
      <w:pPr>
        <w:pStyle w:val="Title3"/>
        <w:rPr>
          <w:lang w:val="en-AU"/>
        </w:rPr>
      </w:pPr>
      <w:r w:rsidRPr="004B1A80">
        <w:rPr>
          <w:lang w:val="en-AU"/>
        </w:rPr>
        <w:t>Achieve Australia</w:t>
      </w:r>
    </w:p>
    <w:p w14:paraId="20457647" w14:textId="4581D6BC" w:rsidR="00AA0D4E" w:rsidRPr="004B1A80" w:rsidRDefault="00AA0D4E" w:rsidP="00AA0D4E">
      <w:pPr>
        <w:pStyle w:val="BodyNormal"/>
        <w:rPr>
          <w:lang w:val="en-AU"/>
        </w:rPr>
      </w:pPr>
      <w:r w:rsidRPr="004B1A80">
        <w:rPr>
          <w:lang w:val="en-AU"/>
        </w:rPr>
        <w:t>Achieve Australia</w:t>
      </w:r>
      <w:r w:rsidR="008463BA" w:rsidRPr="004B1A80">
        <w:rPr>
          <w:lang w:val="en-AU"/>
        </w:rPr>
        <w:t xml:space="preserve"> (Achieve)</w:t>
      </w:r>
      <w:r w:rsidRPr="004B1A80">
        <w:rPr>
          <w:lang w:val="en-AU"/>
        </w:rPr>
        <w:t xml:space="preserve"> is a for-purpose community organisation that has been providing accommodation and services to people with disability since 1952. We champion social inclusion, focusing on the individual needs and lives of the people we support. Achieve delivers expert disability support services </w:t>
      </w:r>
      <w:r w:rsidR="009308F6" w:rsidRPr="004B1A80">
        <w:rPr>
          <w:lang w:val="en-AU"/>
        </w:rPr>
        <w:t xml:space="preserve">to people with complex disability </w:t>
      </w:r>
      <w:r w:rsidR="008D3977" w:rsidRPr="004B1A80">
        <w:rPr>
          <w:lang w:val="en-AU"/>
        </w:rPr>
        <w:t>across</w:t>
      </w:r>
      <w:r w:rsidRPr="004B1A80">
        <w:rPr>
          <w:lang w:val="en-AU"/>
        </w:rPr>
        <w:t xml:space="preserve"> greater Sydney and </w:t>
      </w:r>
      <w:r w:rsidR="008D3977" w:rsidRPr="004B1A80">
        <w:rPr>
          <w:lang w:val="en-AU"/>
        </w:rPr>
        <w:t xml:space="preserve">in </w:t>
      </w:r>
      <w:r w:rsidRPr="004B1A80">
        <w:rPr>
          <w:lang w:val="en-AU"/>
        </w:rPr>
        <w:t>the Northern Rivers region of NSW.</w:t>
      </w:r>
    </w:p>
    <w:p w14:paraId="65532BBF" w14:textId="77777777" w:rsidR="00AA0D4E" w:rsidRPr="004B1A80" w:rsidRDefault="00AA0D4E" w:rsidP="00897FCA">
      <w:pPr>
        <w:pStyle w:val="Title3"/>
        <w:rPr>
          <w:lang w:val="en-AU"/>
        </w:rPr>
      </w:pPr>
      <w:r w:rsidRPr="004B1A80">
        <w:rPr>
          <w:lang w:val="en-AU"/>
        </w:rPr>
        <w:t>Forward Ability Support</w:t>
      </w:r>
    </w:p>
    <w:p w14:paraId="42C2244A" w14:textId="0A766D31" w:rsidR="00AA0D4E" w:rsidRPr="004B1A80" w:rsidRDefault="00AA0D4E" w:rsidP="00AA0D4E">
      <w:pPr>
        <w:pStyle w:val="BodyNormal"/>
        <w:rPr>
          <w:lang w:val="en-AU"/>
        </w:rPr>
      </w:pPr>
      <w:r w:rsidRPr="004B1A80">
        <w:rPr>
          <w:lang w:val="en-AU"/>
        </w:rPr>
        <w:t xml:space="preserve">Forward Ability Support (Forward) is a progressive, forward-thinking organisation that is leading the way with initiatives designed to make a real difference </w:t>
      </w:r>
      <w:r w:rsidR="00D02B4E">
        <w:rPr>
          <w:lang w:val="en-AU"/>
        </w:rPr>
        <w:t>in</w:t>
      </w:r>
      <w:r w:rsidRPr="004B1A80">
        <w:rPr>
          <w:lang w:val="en-AU"/>
        </w:rPr>
        <w:t xml:space="preserve"> the lives of everyone we touch, from those directly affected by spinal cord injury, to their families, communities</w:t>
      </w:r>
      <w:r w:rsidR="00D02B4E">
        <w:rPr>
          <w:lang w:val="en-AU"/>
        </w:rPr>
        <w:t>,</w:t>
      </w:r>
      <w:r w:rsidRPr="004B1A80">
        <w:rPr>
          <w:lang w:val="en-AU"/>
        </w:rPr>
        <w:t xml:space="preserve"> and our own people.</w:t>
      </w:r>
    </w:p>
    <w:p w14:paraId="2CF705EC" w14:textId="77777777" w:rsidR="00AA0D4E" w:rsidRPr="004B1A80" w:rsidRDefault="00AA0D4E" w:rsidP="00AA0D4E">
      <w:pPr>
        <w:pStyle w:val="BodyNormal"/>
        <w:rPr>
          <w:lang w:val="en-AU"/>
        </w:rPr>
      </w:pPr>
      <w:r w:rsidRPr="004B1A80">
        <w:rPr>
          <w:lang w:val="en-AU"/>
        </w:rPr>
        <w:t xml:space="preserve">Forward has been supporting people living with spinal cord injury for more than 60 years. Our primary objective has always been to improve the quality of life of people living with spinal cord injury, </w:t>
      </w:r>
      <w:r w:rsidRPr="00697FA4">
        <w:rPr>
          <w:lang w:val="en-AU"/>
        </w:rPr>
        <w:t>recognising</w:t>
      </w:r>
      <w:r w:rsidRPr="004B1A80">
        <w:rPr>
          <w:lang w:val="en-AU"/>
        </w:rPr>
        <w:t xml:space="preserve"> that each person’s goals and aspirations are individual to them.</w:t>
      </w:r>
    </w:p>
    <w:p w14:paraId="1BAAFCD0" w14:textId="77777777" w:rsidR="00AA0D4E" w:rsidRPr="004B1A80" w:rsidRDefault="00AA0D4E" w:rsidP="00897FCA">
      <w:pPr>
        <w:pStyle w:val="Title3"/>
        <w:rPr>
          <w:lang w:val="en-AU"/>
        </w:rPr>
      </w:pPr>
      <w:r w:rsidRPr="004B1A80">
        <w:rPr>
          <w:lang w:val="en-AU"/>
        </w:rPr>
        <w:t>Inclusive Housing Australia</w:t>
      </w:r>
    </w:p>
    <w:p w14:paraId="16740CEE" w14:textId="7C479D01" w:rsidR="002361A9" w:rsidRPr="004B1A80" w:rsidRDefault="00AA0D4E" w:rsidP="00476D17">
      <w:pPr>
        <w:pStyle w:val="BodyNormal"/>
        <w:rPr>
          <w:lang w:val="en-AU"/>
        </w:rPr>
      </w:pPr>
      <w:r w:rsidRPr="004B1A80">
        <w:rPr>
          <w:lang w:val="en-AU"/>
        </w:rPr>
        <w:t>Inclusive Housing Australia (IHA) is an innovative provider of specialist disability accommodation, with a vision to transform the lives of people with disability by building, managing</w:t>
      </w:r>
      <w:r w:rsidR="00D02B4E">
        <w:rPr>
          <w:lang w:val="en-AU"/>
        </w:rPr>
        <w:t>,</w:t>
      </w:r>
      <w:r w:rsidRPr="004B1A80">
        <w:rPr>
          <w:lang w:val="en-AU"/>
        </w:rPr>
        <w:t xml:space="preserve"> and attracting investment in quality disability housing. IHA’s purpose is to build and manage a portfolio of </w:t>
      </w:r>
      <w:r w:rsidR="00104AE8" w:rsidRPr="004B1A80">
        <w:rPr>
          <w:lang w:val="en-AU"/>
        </w:rPr>
        <w:t>best-in-class</w:t>
      </w:r>
      <w:r w:rsidRPr="004B1A80">
        <w:rPr>
          <w:lang w:val="en-AU"/>
        </w:rPr>
        <w:t>, purpose-built disability accommodation to provide individuals with disability greater access to housing that suits their needs and enriches their lives.</w:t>
      </w:r>
    </w:p>
    <w:p w14:paraId="09EDA97B" w14:textId="7C135B39" w:rsidR="002B4479" w:rsidRPr="004B1A80" w:rsidRDefault="002B4479" w:rsidP="00A53C36">
      <w:pPr>
        <w:pStyle w:val="BodyNormal"/>
        <w:rPr>
          <w:lang w:val="en-AU" w:eastAsia="en-AU"/>
        </w:rPr>
      </w:pPr>
    </w:p>
    <w:sectPr w:rsidR="002B4479" w:rsidRPr="004B1A80" w:rsidSect="004368E8">
      <w:footerReference w:type="default" r:id="rId30"/>
      <w:type w:val="continuous"/>
      <w:pgSz w:w="11900" w:h="16840"/>
      <w:pgMar w:top="993" w:right="1304" w:bottom="1440" w:left="1304" w:header="709" w:footer="340"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17565" w14:textId="77777777" w:rsidR="00663E57" w:rsidRDefault="00663E57" w:rsidP="00931CEB">
      <w:r>
        <w:separator/>
      </w:r>
    </w:p>
    <w:p w14:paraId="76C19581" w14:textId="77777777" w:rsidR="00663E57" w:rsidRDefault="00663E57"/>
  </w:endnote>
  <w:endnote w:type="continuationSeparator" w:id="0">
    <w:p w14:paraId="15ECC19E" w14:textId="77777777" w:rsidR="00663E57" w:rsidRDefault="00663E57" w:rsidP="00931CEB">
      <w:r>
        <w:continuationSeparator/>
      </w:r>
    </w:p>
    <w:p w14:paraId="36CC79FB" w14:textId="77777777" w:rsidR="00663E57" w:rsidRDefault="00663E57"/>
  </w:endnote>
  <w:endnote w:type="continuationNotice" w:id="1">
    <w:p w14:paraId="39243F6F" w14:textId="77777777" w:rsidR="00663E57" w:rsidRDefault="00663E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Open Sans ExtraBold">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DengXian Light">
    <w:charset w:val="86"/>
    <w:family w:val="auto"/>
    <w:pitch w:val="variable"/>
    <w:sig w:usb0="A00002BF" w:usb1="38CF7CFA" w:usb2="00000016" w:usb3="00000000" w:csb0="0004000F" w:csb1="00000000"/>
  </w:font>
  <w:font w:name="Open Sans">
    <w:altName w:val="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ven Pro">
    <w:altName w:val="Calibri"/>
    <w:charset w:val="00"/>
    <w:family w:val="auto"/>
    <w:pitch w:val="variable"/>
    <w:sig w:usb0="A00000FF" w:usb1="5000205B" w:usb2="00000000" w:usb3="00000000" w:csb0="00000193"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4E79C" w14:textId="67A5FEBB" w:rsidR="00180F6A" w:rsidRPr="00CC78CA" w:rsidRDefault="00180F6A" w:rsidP="0054688B">
    <w:pPr>
      <w:pStyle w:val="BasicParagraph"/>
      <w:rPr>
        <w:rFonts w:ascii="Arial" w:hAnsi="Arial" w:cs="Arial"/>
        <w:color w:val="00244A"/>
        <w:sz w:val="22"/>
        <w:szCs w:val="22"/>
      </w:rPr>
    </w:pPr>
    <w:r w:rsidRPr="00CC78CA">
      <w:rPr>
        <w:rFonts w:ascii="Arial" w:hAnsi="Arial" w:cs="Arial"/>
        <w:color w:val="00244A"/>
        <w:sz w:val="22"/>
        <w:szCs w:val="22"/>
      </w:rPr>
      <w:t xml:space="preserve"> </w:t>
    </w:r>
  </w:p>
  <w:p w14:paraId="38C60CEF" w14:textId="77777777" w:rsidR="00180F6A" w:rsidRDefault="00180F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6915782"/>
      <w:docPartObj>
        <w:docPartGallery w:val="Page Numbers (Bottom of Page)"/>
        <w:docPartUnique/>
      </w:docPartObj>
    </w:sdtPr>
    <w:sdtEndPr>
      <w:rPr>
        <w:rStyle w:val="PageNumber"/>
        <w:rFonts w:ascii="Arial" w:hAnsi="Arial" w:cs="Arial"/>
        <w:sz w:val="22"/>
        <w:szCs w:val="22"/>
      </w:rPr>
    </w:sdtEndPr>
    <w:sdtContent>
      <w:p w14:paraId="0B977FFA" w14:textId="77777777" w:rsidR="00E954DF" w:rsidRPr="00CC78CA" w:rsidRDefault="00E954DF" w:rsidP="004B0B23">
        <w:pPr>
          <w:pStyle w:val="Footer"/>
          <w:framePr w:wrap="none" w:vAnchor="text" w:hAnchor="margin" w:xAlign="right" w:y="1"/>
          <w:rPr>
            <w:rStyle w:val="PageNumber"/>
            <w:rFonts w:ascii="Arial" w:hAnsi="Arial" w:cs="Arial"/>
            <w:sz w:val="22"/>
            <w:szCs w:val="22"/>
          </w:rPr>
        </w:pPr>
        <w:r w:rsidRPr="00CC78CA">
          <w:rPr>
            <w:rStyle w:val="PageNumber"/>
            <w:rFonts w:ascii="Arial" w:hAnsi="Arial" w:cs="Arial"/>
            <w:sz w:val="22"/>
            <w:szCs w:val="22"/>
          </w:rPr>
          <w:fldChar w:fldCharType="begin"/>
        </w:r>
        <w:r w:rsidRPr="00CC78CA">
          <w:rPr>
            <w:rStyle w:val="PageNumber"/>
            <w:rFonts w:ascii="Arial" w:hAnsi="Arial" w:cs="Arial"/>
            <w:sz w:val="22"/>
            <w:szCs w:val="22"/>
          </w:rPr>
          <w:instrText xml:space="preserve"> PAGE </w:instrText>
        </w:r>
        <w:r w:rsidRPr="00CC78CA">
          <w:rPr>
            <w:rStyle w:val="PageNumber"/>
            <w:rFonts w:ascii="Arial" w:hAnsi="Arial" w:cs="Arial"/>
            <w:sz w:val="22"/>
            <w:szCs w:val="22"/>
          </w:rPr>
          <w:fldChar w:fldCharType="separate"/>
        </w:r>
        <w:r>
          <w:rPr>
            <w:rStyle w:val="PageNumber"/>
            <w:rFonts w:ascii="Arial" w:hAnsi="Arial" w:cs="Arial"/>
            <w:sz w:val="22"/>
            <w:szCs w:val="22"/>
          </w:rPr>
          <w:t>1</w:t>
        </w:r>
        <w:r w:rsidRPr="00CC78CA">
          <w:rPr>
            <w:rStyle w:val="PageNumber"/>
            <w:rFonts w:ascii="Arial" w:hAnsi="Arial" w:cs="Arial"/>
            <w:sz w:val="22"/>
            <w:szCs w:val="22"/>
          </w:rPr>
          <w:fldChar w:fldCharType="end"/>
        </w:r>
      </w:p>
    </w:sdtContent>
  </w:sdt>
  <w:p w14:paraId="4E15602D" w14:textId="77777777" w:rsidR="00E954DF" w:rsidRPr="00CC78CA" w:rsidRDefault="00E954DF" w:rsidP="0054688B">
    <w:pPr>
      <w:pStyle w:val="BasicParagraph"/>
      <w:rPr>
        <w:rFonts w:ascii="Arial" w:hAnsi="Arial" w:cs="Arial"/>
        <w:color w:val="00244A"/>
        <w:sz w:val="22"/>
        <w:szCs w:val="22"/>
      </w:rPr>
    </w:pPr>
    <w:r w:rsidRPr="00CC78CA">
      <w:rPr>
        <w:rFonts w:ascii="Arial" w:hAnsi="Arial" w:cs="Arial"/>
        <w:noProof/>
        <w:color w:val="00244A"/>
        <w:sz w:val="22"/>
        <w:szCs w:val="22"/>
      </w:rPr>
      <w:drawing>
        <wp:anchor distT="0" distB="0" distL="114300" distR="114300" simplePos="0" relativeHeight="251662336" behindDoc="1" locked="0" layoutInCell="1" allowOverlap="1" wp14:anchorId="13A395FF" wp14:editId="05BE112F">
          <wp:simplePos x="0" y="0"/>
          <wp:positionH relativeFrom="column">
            <wp:posOffset>-759104</wp:posOffset>
          </wp:positionH>
          <wp:positionV relativeFrom="page">
            <wp:posOffset>9968865</wp:posOffset>
          </wp:positionV>
          <wp:extent cx="7452958" cy="735330"/>
          <wp:effectExtent l="0" t="0" r="254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452958" cy="735330"/>
                  </a:xfrm>
                  <a:prstGeom prst="rect">
                    <a:avLst/>
                  </a:prstGeom>
                </pic:spPr>
              </pic:pic>
            </a:graphicData>
          </a:graphic>
          <wp14:sizeRelH relativeFrom="page">
            <wp14:pctWidth>0</wp14:pctWidth>
          </wp14:sizeRelH>
          <wp14:sizeRelV relativeFrom="page">
            <wp14:pctHeight>0</wp14:pctHeight>
          </wp14:sizeRelV>
        </wp:anchor>
      </w:drawing>
    </w:r>
    <w:r w:rsidRPr="00CC78CA">
      <w:rPr>
        <w:rFonts w:ascii="Arial" w:hAnsi="Arial" w:cs="Arial"/>
        <w:color w:val="00244A"/>
        <w:sz w:val="22"/>
        <w:szCs w:val="22"/>
      </w:rPr>
      <w:t xml:space="preserve"> </w:t>
    </w:r>
  </w:p>
  <w:p w14:paraId="25178DB1" w14:textId="77777777" w:rsidR="00E954DF" w:rsidRDefault="00E954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047683"/>
      <w:docPartObj>
        <w:docPartGallery w:val="Page Numbers (Bottom of Page)"/>
        <w:docPartUnique/>
      </w:docPartObj>
    </w:sdtPr>
    <w:sdtEndPr>
      <w:rPr>
        <w:rStyle w:val="PageNumber"/>
        <w:rFonts w:ascii="Arial" w:hAnsi="Arial" w:cs="Arial"/>
        <w:sz w:val="22"/>
        <w:szCs w:val="22"/>
      </w:rPr>
    </w:sdtEndPr>
    <w:sdtContent>
      <w:p w14:paraId="26D02065" w14:textId="77777777" w:rsidR="004368E8" w:rsidRPr="00CC78CA" w:rsidRDefault="004368E8" w:rsidP="004368E8">
        <w:pPr>
          <w:pStyle w:val="Footer"/>
          <w:framePr w:wrap="none" w:vAnchor="text" w:hAnchor="margin" w:xAlign="right" w:y="1"/>
          <w:rPr>
            <w:rStyle w:val="PageNumber"/>
            <w:rFonts w:ascii="Arial" w:hAnsi="Arial" w:cs="Arial"/>
            <w:sz w:val="22"/>
            <w:szCs w:val="22"/>
          </w:rPr>
        </w:pPr>
        <w:r w:rsidRPr="00CC78CA">
          <w:rPr>
            <w:rStyle w:val="PageNumber"/>
            <w:rFonts w:ascii="Arial" w:hAnsi="Arial" w:cs="Arial"/>
            <w:sz w:val="22"/>
            <w:szCs w:val="22"/>
          </w:rPr>
          <w:fldChar w:fldCharType="begin"/>
        </w:r>
        <w:r w:rsidRPr="00CC78CA">
          <w:rPr>
            <w:rStyle w:val="PageNumber"/>
            <w:rFonts w:ascii="Arial" w:hAnsi="Arial" w:cs="Arial"/>
            <w:sz w:val="22"/>
            <w:szCs w:val="22"/>
          </w:rPr>
          <w:instrText xml:space="preserve"> PAGE </w:instrText>
        </w:r>
        <w:r w:rsidRPr="00CC78CA">
          <w:rPr>
            <w:rStyle w:val="PageNumber"/>
            <w:rFonts w:ascii="Arial" w:hAnsi="Arial" w:cs="Arial"/>
            <w:sz w:val="22"/>
            <w:szCs w:val="22"/>
          </w:rPr>
          <w:fldChar w:fldCharType="separate"/>
        </w:r>
        <w:r>
          <w:rPr>
            <w:rStyle w:val="PageNumber"/>
            <w:rFonts w:ascii="Arial" w:hAnsi="Arial" w:cs="Arial"/>
            <w:sz w:val="22"/>
            <w:szCs w:val="22"/>
          </w:rPr>
          <w:t>12</w:t>
        </w:r>
        <w:r w:rsidRPr="00CC78CA">
          <w:rPr>
            <w:rStyle w:val="PageNumber"/>
            <w:rFonts w:ascii="Arial" w:hAnsi="Arial" w:cs="Arial"/>
            <w:sz w:val="22"/>
            <w:szCs w:val="22"/>
          </w:rPr>
          <w:fldChar w:fldCharType="end"/>
        </w:r>
      </w:p>
    </w:sdtContent>
  </w:sdt>
  <w:p w14:paraId="23EAAD3D" w14:textId="77777777" w:rsidR="004B0B23" w:rsidRPr="00CC78CA" w:rsidRDefault="004B0B23" w:rsidP="0054688B">
    <w:pPr>
      <w:pStyle w:val="BasicParagraph"/>
      <w:rPr>
        <w:rFonts w:ascii="Arial" w:hAnsi="Arial" w:cs="Arial"/>
        <w:color w:val="00244A"/>
        <w:sz w:val="22"/>
        <w:szCs w:val="22"/>
      </w:rPr>
    </w:pPr>
    <w:r w:rsidRPr="00CC78CA">
      <w:rPr>
        <w:rFonts w:ascii="Arial" w:hAnsi="Arial" w:cs="Arial"/>
        <w:noProof/>
        <w:color w:val="00244A"/>
        <w:sz w:val="22"/>
        <w:szCs w:val="22"/>
      </w:rPr>
      <w:drawing>
        <wp:anchor distT="0" distB="0" distL="114300" distR="114300" simplePos="0" relativeHeight="251646976" behindDoc="1" locked="0" layoutInCell="1" allowOverlap="1" wp14:anchorId="3901A2FD" wp14:editId="0ED6A1F3">
          <wp:simplePos x="0" y="0"/>
          <wp:positionH relativeFrom="column">
            <wp:posOffset>-759104</wp:posOffset>
          </wp:positionH>
          <wp:positionV relativeFrom="page">
            <wp:posOffset>9968865</wp:posOffset>
          </wp:positionV>
          <wp:extent cx="7452958" cy="735330"/>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452958" cy="735330"/>
                  </a:xfrm>
                  <a:prstGeom prst="rect">
                    <a:avLst/>
                  </a:prstGeom>
                </pic:spPr>
              </pic:pic>
            </a:graphicData>
          </a:graphic>
          <wp14:sizeRelH relativeFrom="page">
            <wp14:pctWidth>0</wp14:pctWidth>
          </wp14:sizeRelH>
          <wp14:sizeRelV relativeFrom="page">
            <wp14:pctHeight>0</wp14:pctHeight>
          </wp14:sizeRelV>
        </wp:anchor>
      </w:drawing>
    </w:r>
    <w:r w:rsidRPr="00CC78CA">
      <w:rPr>
        <w:rFonts w:ascii="Arial" w:hAnsi="Arial" w:cs="Arial"/>
        <w:color w:val="00244A"/>
        <w:sz w:val="22"/>
        <w:szCs w:val="22"/>
      </w:rPr>
      <w:t xml:space="preserve"> </w:t>
    </w:r>
  </w:p>
  <w:p w14:paraId="7D04B787" w14:textId="77777777" w:rsidR="004B0B23" w:rsidRDefault="004B0B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32D4D" w14:textId="77777777" w:rsidR="00663E57" w:rsidRDefault="00663E57" w:rsidP="00931CEB">
      <w:r>
        <w:separator/>
      </w:r>
    </w:p>
    <w:p w14:paraId="2B8DB35F" w14:textId="77777777" w:rsidR="00663E57" w:rsidRDefault="00663E57"/>
  </w:footnote>
  <w:footnote w:type="continuationSeparator" w:id="0">
    <w:p w14:paraId="550B3DF6" w14:textId="77777777" w:rsidR="00663E57" w:rsidRDefault="00663E57" w:rsidP="00931CEB">
      <w:r>
        <w:continuationSeparator/>
      </w:r>
    </w:p>
    <w:p w14:paraId="2B54F231" w14:textId="77777777" w:rsidR="00663E57" w:rsidRDefault="00663E57"/>
  </w:footnote>
  <w:footnote w:type="continuationNotice" w:id="1">
    <w:p w14:paraId="378DFD3F" w14:textId="77777777" w:rsidR="00663E57" w:rsidRDefault="00663E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B3B"/>
    <w:multiLevelType w:val="hybridMultilevel"/>
    <w:tmpl w:val="3DB23AC2"/>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 w15:restartNumberingAfterBreak="0">
    <w:nsid w:val="0A755031"/>
    <w:multiLevelType w:val="hybridMultilevel"/>
    <w:tmpl w:val="6D6E7620"/>
    <w:lvl w:ilvl="0" w:tplc="31527A3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2D08F7"/>
    <w:multiLevelType w:val="hybridMultilevel"/>
    <w:tmpl w:val="21E47D36"/>
    <w:lvl w:ilvl="0" w:tplc="FF644EE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9030AA8"/>
    <w:multiLevelType w:val="hybridMultilevel"/>
    <w:tmpl w:val="8AA69256"/>
    <w:lvl w:ilvl="0" w:tplc="6BFC3288">
      <w:start w:val="1"/>
      <w:numFmt w:val="bullet"/>
      <w:pStyle w:val="Bullet2"/>
      <w:lvlText w:val="‒"/>
      <w:lvlJc w:val="left"/>
      <w:pPr>
        <w:ind w:left="1242" w:hanging="360"/>
      </w:pPr>
      <w:rPr>
        <w:rFonts w:ascii="Arial" w:hAnsi="Arial" w:hint="default"/>
      </w:rPr>
    </w:lvl>
    <w:lvl w:ilvl="1" w:tplc="0C090003" w:tentative="1">
      <w:start w:val="1"/>
      <w:numFmt w:val="bullet"/>
      <w:lvlText w:val="o"/>
      <w:lvlJc w:val="left"/>
      <w:pPr>
        <w:ind w:left="1962" w:hanging="360"/>
      </w:pPr>
      <w:rPr>
        <w:rFonts w:ascii="Courier New" w:hAnsi="Courier New" w:cs="Courier New" w:hint="default"/>
      </w:rPr>
    </w:lvl>
    <w:lvl w:ilvl="2" w:tplc="0C090005" w:tentative="1">
      <w:start w:val="1"/>
      <w:numFmt w:val="bullet"/>
      <w:lvlText w:val=""/>
      <w:lvlJc w:val="left"/>
      <w:pPr>
        <w:ind w:left="2682" w:hanging="360"/>
      </w:pPr>
      <w:rPr>
        <w:rFonts w:ascii="Wingdings" w:hAnsi="Wingdings" w:hint="default"/>
      </w:rPr>
    </w:lvl>
    <w:lvl w:ilvl="3" w:tplc="0C090001" w:tentative="1">
      <w:start w:val="1"/>
      <w:numFmt w:val="bullet"/>
      <w:lvlText w:val=""/>
      <w:lvlJc w:val="left"/>
      <w:pPr>
        <w:ind w:left="3402" w:hanging="360"/>
      </w:pPr>
      <w:rPr>
        <w:rFonts w:ascii="Symbol" w:hAnsi="Symbol" w:hint="default"/>
      </w:rPr>
    </w:lvl>
    <w:lvl w:ilvl="4" w:tplc="0C090003" w:tentative="1">
      <w:start w:val="1"/>
      <w:numFmt w:val="bullet"/>
      <w:lvlText w:val="o"/>
      <w:lvlJc w:val="left"/>
      <w:pPr>
        <w:ind w:left="4122" w:hanging="360"/>
      </w:pPr>
      <w:rPr>
        <w:rFonts w:ascii="Courier New" w:hAnsi="Courier New" w:cs="Courier New" w:hint="default"/>
      </w:rPr>
    </w:lvl>
    <w:lvl w:ilvl="5" w:tplc="0C090005" w:tentative="1">
      <w:start w:val="1"/>
      <w:numFmt w:val="bullet"/>
      <w:lvlText w:val=""/>
      <w:lvlJc w:val="left"/>
      <w:pPr>
        <w:ind w:left="4842" w:hanging="360"/>
      </w:pPr>
      <w:rPr>
        <w:rFonts w:ascii="Wingdings" w:hAnsi="Wingdings" w:hint="default"/>
      </w:rPr>
    </w:lvl>
    <w:lvl w:ilvl="6" w:tplc="0C090001" w:tentative="1">
      <w:start w:val="1"/>
      <w:numFmt w:val="bullet"/>
      <w:lvlText w:val=""/>
      <w:lvlJc w:val="left"/>
      <w:pPr>
        <w:ind w:left="5562" w:hanging="360"/>
      </w:pPr>
      <w:rPr>
        <w:rFonts w:ascii="Symbol" w:hAnsi="Symbol" w:hint="default"/>
      </w:rPr>
    </w:lvl>
    <w:lvl w:ilvl="7" w:tplc="0C090003" w:tentative="1">
      <w:start w:val="1"/>
      <w:numFmt w:val="bullet"/>
      <w:lvlText w:val="o"/>
      <w:lvlJc w:val="left"/>
      <w:pPr>
        <w:ind w:left="6282" w:hanging="360"/>
      </w:pPr>
      <w:rPr>
        <w:rFonts w:ascii="Courier New" w:hAnsi="Courier New" w:cs="Courier New" w:hint="default"/>
      </w:rPr>
    </w:lvl>
    <w:lvl w:ilvl="8" w:tplc="0C090005" w:tentative="1">
      <w:start w:val="1"/>
      <w:numFmt w:val="bullet"/>
      <w:lvlText w:val=""/>
      <w:lvlJc w:val="left"/>
      <w:pPr>
        <w:ind w:left="7002" w:hanging="360"/>
      </w:pPr>
      <w:rPr>
        <w:rFonts w:ascii="Wingdings" w:hAnsi="Wingdings" w:hint="default"/>
      </w:rPr>
    </w:lvl>
  </w:abstractNum>
  <w:abstractNum w:abstractNumId="4" w15:restartNumberingAfterBreak="0">
    <w:nsid w:val="2D0F4735"/>
    <w:multiLevelType w:val="hybridMultilevel"/>
    <w:tmpl w:val="7F36C074"/>
    <w:lvl w:ilvl="0" w:tplc="E74CDA8E">
      <w:start w:val="1"/>
      <w:numFmt w:val="bullet"/>
      <w:lvlText w:val=""/>
      <w:lvlJc w:val="left"/>
      <w:pPr>
        <w:ind w:left="624" w:hanging="284"/>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D2530C2"/>
    <w:multiLevelType w:val="hybridMultilevel"/>
    <w:tmpl w:val="74C8792E"/>
    <w:lvl w:ilvl="0" w:tplc="EE3C0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FA6530"/>
    <w:multiLevelType w:val="hybridMultilevel"/>
    <w:tmpl w:val="6EF8A8F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86269E7"/>
    <w:multiLevelType w:val="multilevel"/>
    <w:tmpl w:val="3CDE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E359FA"/>
    <w:multiLevelType w:val="hybridMultilevel"/>
    <w:tmpl w:val="9AB82AC8"/>
    <w:lvl w:ilvl="0" w:tplc="9B4C4B20">
      <w:start w:val="1"/>
      <w:numFmt w:val="bullet"/>
      <w:lvlText w:val="‒"/>
      <w:lvlJc w:val="left"/>
      <w:pPr>
        <w:ind w:left="938" w:hanging="360"/>
      </w:pPr>
      <w:rPr>
        <w:rFonts w:ascii="Arial" w:hAnsi="Arial" w:hint="default"/>
      </w:rPr>
    </w:lvl>
    <w:lvl w:ilvl="1" w:tplc="0C090003" w:tentative="1">
      <w:start w:val="1"/>
      <w:numFmt w:val="bullet"/>
      <w:lvlText w:val="o"/>
      <w:lvlJc w:val="left"/>
      <w:pPr>
        <w:ind w:left="1658" w:hanging="360"/>
      </w:pPr>
      <w:rPr>
        <w:rFonts w:ascii="Courier New" w:hAnsi="Courier New" w:cs="Courier New" w:hint="default"/>
      </w:rPr>
    </w:lvl>
    <w:lvl w:ilvl="2" w:tplc="0C090005" w:tentative="1">
      <w:start w:val="1"/>
      <w:numFmt w:val="bullet"/>
      <w:lvlText w:val=""/>
      <w:lvlJc w:val="left"/>
      <w:pPr>
        <w:ind w:left="2378" w:hanging="360"/>
      </w:pPr>
      <w:rPr>
        <w:rFonts w:ascii="Wingdings" w:hAnsi="Wingdings" w:hint="default"/>
      </w:rPr>
    </w:lvl>
    <w:lvl w:ilvl="3" w:tplc="0C090001" w:tentative="1">
      <w:start w:val="1"/>
      <w:numFmt w:val="bullet"/>
      <w:lvlText w:val=""/>
      <w:lvlJc w:val="left"/>
      <w:pPr>
        <w:ind w:left="3098" w:hanging="360"/>
      </w:pPr>
      <w:rPr>
        <w:rFonts w:ascii="Symbol" w:hAnsi="Symbol" w:hint="default"/>
      </w:rPr>
    </w:lvl>
    <w:lvl w:ilvl="4" w:tplc="0C090003" w:tentative="1">
      <w:start w:val="1"/>
      <w:numFmt w:val="bullet"/>
      <w:lvlText w:val="o"/>
      <w:lvlJc w:val="left"/>
      <w:pPr>
        <w:ind w:left="3818" w:hanging="360"/>
      </w:pPr>
      <w:rPr>
        <w:rFonts w:ascii="Courier New" w:hAnsi="Courier New" w:cs="Courier New" w:hint="default"/>
      </w:rPr>
    </w:lvl>
    <w:lvl w:ilvl="5" w:tplc="0C090005" w:tentative="1">
      <w:start w:val="1"/>
      <w:numFmt w:val="bullet"/>
      <w:lvlText w:val=""/>
      <w:lvlJc w:val="left"/>
      <w:pPr>
        <w:ind w:left="4538" w:hanging="360"/>
      </w:pPr>
      <w:rPr>
        <w:rFonts w:ascii="Wingdings" w:hAnsi="Wingdings" w:hint="default"/>
      </w:rPr>
    </w:lvl>
    <w:lvl w:ilvl="6" w:tplc="0C090001" w:tentative="1">
      <w:start w:val="1"/>
      <w:numFmt w:val="bullet"/>
      <w:lvlText w:val=""/>
      <w:lvlJc w:val="left"/>
      <w:pPr>
        <w:ind w:left="5258" w:hanging="360"/>
      </w:pPr>
      <w:rPr>
        <w:rFonts w:ascii="Symbol" w:hAnsi="Symbol" w:hint="default"/>
      </w:rPr>
    </w:lvl>
    <w:lvl w:ilvl="7" w:tplc="0C090003" w:tentative="1">
      <w:start w:val="1"/>
      <w:numFmt w:val="bullet"/>
      <w:lvlText w:val="o"/>
      <w:lvlJc w:val="left"/>
      <w:pPr>
        <w:ind w:left="5978" w:hanging="360"/>
      </w:pPr>
      <w:rPr>
        <w:rFonts w:ascii="Courier New" w:hAnsi="Courier New" w:cs="Courier New" w:hint="default"/>
      </w:rPr>
    </w:lvl>
    <w:lvl w:ilvl="8" w:tplc="0C090005" w:tentative="1">
      <w:start w:val="1"/>
      <w:numFmt w:val="bullet"/>
      <w:lvlText w:val=""/>
      <w:lvlJc w:val="left"/>
      <w:pPr>
        <w:ind w:left="6698" w:hanging="360"/>
      </w:pPr>
      <w:rPr>
        <w:rFonts w:ascii="Wingdings" w:hAnsi="Wingdings" w:hint="default"/>
      </w:rPr>
    </w:lvl>
  </w:abstractNum>
  <w:abstractNum w:abstractNumId="9" w15:restartNumberingAfterBreak="0">
    <w:nsid w:val="5F784F1B"/>
    <w:multiLevelType w:val="hybridMultilevel"/>
    <w:tmpl w:val="6660D5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60CC2A69"/>
    <w:multiLevelType w:val="hybridMultilevel"/>
    <w:tmpl w:val="80C2FA0E"/>
    <w:lvl w:ilvl="0" w:tplc="728E4224">
      <w:start w:val="1"/>
      <w:numFmt w:val="bullet"/>
      <w:pStyle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0F02E8"/>
    <w:multiLevelType w:val="hybridMultilevel"/>
    <w:tmpl w:val="20223062"/>
    <w:lvl w:ilvl="0" w:tplc="C7B865D2">
      <w:start w:val="1"/>
      <w:numFmt w:val="bullet"/>
      <w:lvlText w:val=""/>
      <w:lvlJc w:val="left"/>
      <w:pPr>
        <w:ind w:left="284" w:hanging="284"/>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A9C39A9"/>
    <w:multiLevelType w:val="multilevel"/>
    <w:tmpl w:val="7D84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872317"/>
    <w:multiLevelType w:val="hybridMultilevel"/>
    <w:tmpl w:val="A95249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7321284"/>
    <w:multiLevelType w:val="hybridMultilevel"/>
    <w:tmpl w:val="00225698"/>
    <w:lvl w:ilvl="0" w:tplc="A0C65F80">
      <w:start w:val="1"/>
      <w:numFmt w:val="bullet"/>
      <w:lvlText w:val="•"/>
      <w:lvlJc w:val="left"/>
      <w:pPr>
        <w:tabs>
          <w:tab w:val="num" w:pos="720"/>
        </w:tabs>
        <w:ind w:left="720" w:hanging="360"/>
      </w:pPr>
      <w:rPr>
        <w:rFonts w:ascii="Arial" w:hAnsi="Arial" w:hint="default"/>
      </w:rPr>
    </w:lvl>
    <w:lvl w:ilvl="1" w:tplc="4A6EDD72" w:tentative="1">
      <w:start w:val="1"/>
      <w:numFmt w:val="bullet"/>
      <w:lvlText w:val="•"/>
      <w:lvlJc w:val="left"/>
      <w:pPr>
        <w:tabs>
          <w:tab w:val="num" w:pos="1440"/>
        </w:tabs>
        <w:ind w:left="1440" w:hanging="360"/>
      </w:pPr>
      <w:rPr>
        <w:rFonts w:ascii="Arial" w:hAnsi="Arial" w:hint="default"/>
      </w:rPr>
    </w:lvl>
    <w:lvl w:ilvl="2" w:tplc="10E46404" w:tentative="1">
      <w:start w:val="1"/>
      <w:numFmt w:val="bullet"/>
      <w:lvlText w:val="•"/>
      <w:lvlJc w:val="left"/>
      <w:pPr>
        <w:tabs>
          <w:tab w:val="num" w:pos="2160"/>
        </w:tabs>
        <w:ind w:left="2160" w:hanging="360"/>
      </w:pPr>
      <w:rPr>
        <w:rFonts w:ascii="Arial" w:hAnsi="Arial" w:hint="default"/>
      </w:rPr>
    </w:lvl>
    <w:lvl w:ilvl="3" w:tplc="662E555C" w:tentative="1">
      <w:start w:val="1"/>
      <w:numFmt w:val="bullet"/>
      <w:lvlText w:val="•"/>
      <w:lvlJc w:val="left"/>
      <w:pPr>
        <w:tabs>
          <w:tab w:val="num" w:pos="2880"/>
        </w:tabs>
        <w:ind w:left="2880" w:hanging="360"/>
      </w:pPr>
      <w:rPr>
        <w:rFonts w:ascii="Arial" w:hAnsi="Arial" w:hint="default"/>
      </w:rPr>
    </w:lvl>
    <w:lvl w:ilvl="4" w:tplc="160C1636" w:tentative="1">
      <w:start w:val="1"/>
      <w:numFmt w:val="bullet"/>
      <w:lvlText w:val="•"/>
      <w:lvlJc w:val="left"/>
      <w:pPr>
        <w:tabs>
          <w:tab w:val="num" w:pos="3600"/>
        </w:tabs>
        <w:ind w:left="3600" w:hanging="360"/>
      </w:pPr>
      <w:rPr>
        <w:rFonts w:ascii="Arial" w:hAnsi="Arial" w:hint="default"/>
      </w:rPr>
    </w:lvl>
    <w:lvl w:ilvl="5" w:tplc="6E9838EC" w:tentative="1">
      <w:start w:val="1"/>
      <w:numFmt w:val="bullet"/>
      <w:lvlText w:val="•"/>
      <w:lvlJc w:val="left"/>
      <w:pPr>
        <w:tabs>
          <w:tab w:val="num" w:pos="4320"/>
        </w:tabs>
        <w:ind w:left="4320" w:hanging="360"/>
      </w:pPr>
      <w:rPr>
        <w:rFonts w:ascii="Arial" w:hAnsi="Arial" w:hint="default"/>
      </w:rPr>
    </w:lvl>
    <w:lvl w:ilvl="6" w:tplc="3E9C5EA2" w:tentative="1">
      <w:start w:val="1"/>
      <w:numFmt w:val="bullet"/>
      <w:lvlText w:val="•"/>
      <w:lvlJc w:val="left"/>
      <w:pPr>
        <w:tabs>
          <w:tab w:val="num" w:pos="5040"/>
        </w:tabs>
        <w:ind w:left="5040" w:hanging="360"/>
      </w:pPr>
      <w:rPr>
        <w:rFonts w:ascii="Arial" w:hAnsi="Arial" w:hint="default"/>
      </w:rPr>
    </w:lvl>
    <w:lvl w:ilvl="7" w:tplc="E312E82E" w:tentative="1">
      <w:start w:val="1"/>
      <w:numFmt w:val="bullet"/>
      <w:lvlText w:val="•"/>
      <w:lvlJc w:val="left"/>
      <w:pPr>
        <w:tabs>
          <w:tab w:val="num" w:pos="5760"/>
        </w:tabs>
        <w:ind w:left="5760" w:hanging="360"/>
      </w:pPr>
      <w:rPr>
        <w:rFonts w:ascii="Arial" w:hAnsi="Arial" w:hint="default"/>
      </w:rPr>
    </w:lvl>
    <w:lvl w:ilvl="8" w:tplc="E32212A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CD132D1"/>
    <w:multiLevelType w:val="hybridMultilevel"/>
    <w:tmpl w:val="99024CF2"/>
    <w:lvl w:ilvl="0" w:tplc="3966792C">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524510619">
    <w:abstractNumId w:val="4"/>
  </w:num>
  <w:num w:numId="2" w16cid:durableId="371267233">
    <w:abstractNumId w:val="11"/>
  </w:num>
  <w:num w:numId="3" w16cid:durableId="1313869857">
    <w:abstractNumId w:val="11"/>
  </w:num>
  <w:num w:numId="4" w16cid:durableId="187454315">
    <w:abstractNumId w:val="4"/>
  </w:num>
  <w:num w:numId="5" w16cid:durableId="581336063">
    <w:abstractNumId w:val="5"/>
  </w:num>
  <w:num w:numId="6" w16cid:durableId="705714269">
    <w:abstractNumId w:val="5"/>
  </w:num>
  <w:num w:numId="7" w16cid:durableId="1476877436">
    <w:abstractNumId w:val="1"/>
  </w:num>
  <w:num w:numId="8" w16cid:durableId="1081558306">
    <w:abstractNumId w:val="15"/>
  </w:num>
  <w:num w:numId="9" w16cid:durableId="1765607730">
    <w:abstractNumId w:val="11"/>
  </w:num>
  <w:num w:numId="10" w16cid:durableId="337780863">
    <w:abstractNumId w:val="11"/>
  </w:num>
  <w:num w:numId="11" w16cid:durableId="314258047">
    <w:abstractNumId w:val="11"/>
  </w:num>
  <w:num w:numId="12" w16cid:durableId="2118257951">
    <w:abstractNumId w:val="11"/>
  </w:num>
  <w:num w:numId="13" w16cid:durableId="1111432903">
    <w:abstractNumId w:val="11"/>
  </w:num>
  <w:num w:numId="14" w16cid:durableId="195046872">
    <w:abstractNumId w:val="11"/>
  </w:num>
  <w:num w:numId="15" w16cid:durableId="368534714">
    <w:abstractNumId w:val="11"/>
  </w:num>
  <w:num w:numId="16" w16cid:durableId="1841650450">
    <w:abstractNumId w:val="11"/>
  </w:num>
  <w:num w:numId="17" w16cid:durableId="1463843933">
    <w:abstractNumId w:val="10"/>
  </w:num>
  <w:num w:numId="18" w16cid:durableId="1344360935">
    <w:abstractNumId w:val="6"/>
  </w:num>
  <w:num w:numId="19" w16cid:durableId="1222667050">
    <w:abstractNumId w:val="8"/>
  </w:num>
  <w:num w:numId="20" w16cid:durableId="14118064">
    <w:abstractNumId w:val="3"/>
  </w:num>
  <w:num w:numId="21" w16cid:durableId="294720672">
    <w:abstractNumId w:val="12"/>
  </w:num>
  <w:num w:numId="22" w16cid:durableId="316766355">
    <w:abstractNumId w:val="0"/>
  </w:num>
  <w:num w:numId="23" w16cid:durableId="1037580090">
    <w:abstractNumId w:val="13"/>
  </w:num>
  <w:num w:numId="24" w16cid:durableId="719207724">
    <w:abstractNumId w:val="2"/>
  </w:num>
  <w:num w:numId="25" w16cid:durableId="101338552">
    <w:abstractNumId w:val="14"/>
  </w:num>
  <w:num w:numId="26" w16cid:durableId="124396553">
    <w:abstractNumId w:val="9"/>
  </w:num>
  <w:num w:numId="27" w16cid:durableId="15090564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FA1"/>
    <w:rsid w:val="000007AB"/>
    <w:rsid w:val="00001436"/>
    <w:rsid w:val="00002AD3"/>
    <w:rsid w:val="00020534"/>
    <w:rsid w:val="000216DB"/>
    <w:rsid w:val="000242CD"/>
    <w:rsid w:val="00026A08"/>
    <w:rsid w:val="00031219"/>
    <w:rsid w:val="00033243"/>
    <w:rsid w:val="00034C5E"/>
    <w:rsid w:val="000468FA"/>
    <w:rsid w:val="00047835"/>
    <w:rsid w:val="00061792"/>
    <w:rsid w:val="000634EC"/>
    <w:rsid w:val="0006601C"/>
    <w:rsid w:val="0007445D"/>
    <w:rsid w:val="00090AD5"/>
    <w:rsid w:val="00093E58"/>
    <w:rsid w:val="00095D60"/>
    <w:rsid w:val="00097022"/>
    <w:rsid w:val="000B7AAE"/>
    <w:rsid w:val="000C30C0"/>
    <w:rsid w:val="000C332D"/>
    <w:rsid w:val="000D045C"/>
    <w:rsid w:val="000D765B"/>
    <w:rsid w:val="000E1A57"/>
    <w:rsid w:val="000E4298"/>
    <w:rsid w:val="000E4CC4"/>
    <w:rsid w:val="000E556D"/>
    <w:rsid w:val="000E59E8"/>
    <w:rsid w:val="000F259D"/>
    <w:rsid w:val="000F314F"/>
    <w:rsid w:val="00101706"/>
    <w:rsid w:val="00104AE8"/>
    <w:rsid w:val="00111748"/>
    <w:rsid w:val="001168FC"/>
    <w:rsid w:val="00126050"/>
    <w:rsid w:val="001327C4"/>
    <w:rsid w:val="001351D8"/>
    <w:rsid w:val="001467E4"/>
    <w:rsid w:val="00147F38"/>
    <w:rsid w:val="00150DA0"/>
    <w:rsid w:val="001522DB"/>
    <w:rsid w:val="001556C5"/>
    <w:rsid w:val="001571C9"/>
    <w:rsid w:val="00166609"/>
    <w:rsid w:val="001768F9"/>
    <w:rsid w:val="001779A6"/>
    <w:rsid w:val="00177F6D"/>
    <w:rsid w:val="00180F6A"/>
    <w:rsid w:val="00181302"/>
    <w:rsid w:val="00181C1B"/>
    <w:rsid w:val="00181E28"/>
    <w:rsid w:val="001842F7"/>
    <w:rsid w:val="00196D8A"/>
    <w:rsid w:val="00197A1B"/>
    <w:rsid w:val="001A1EB0"/>
    <w:rsid w:val="001A265A"/>
    <w:rsid w:val="001A28F0"/>
    <w:rsid w:val="001A5B7C"/>
    <w:rsid w:val="001A65A1"/>
    <w:rsid w:val="001A7808"/>
    <w:rsid w:val="001B0C48"/>
    <w:rsid w:val="001B2968"/>
    <w:rsid w:val="001B4904"/>
    <w:rsid w:val="001B718C"/>
    <w:rsid w:val="001C09A2"/>
    <w:rsid w:val="001C35CC"/>
    <w:rsid w:val="001C63A3"/>
    <w:rsid w:val="001D53C9"/>
    <w:rsid w:val="001D53FF"/>
    <w:rsid w:val="001F02C7"/>
    <w:rsid w:val="001F3DBE"/>
    <w:rsid w:val="001F4D30"/>
    <w:rsid w:val="001F6ACC"/>
    <w:rsid w:val="00202CCE"/>
    <w:rsid w:val="002075C3"/>
    <w:rsid w:val="0022071C"/>
    <w:rsid w:val="00224657"/>
    <w:rsid w:val="002271E8"/>
    <w:rsid w:val="00232DC7"/>
    <w:rsid w:val="002361A9"/>
    <w:rsid w:val="00241A82"/>
    <w:rsid w:val="00242464"/>
    <w:rsid w:val="00243163"/>
    <w:rsid w:val="0025044B"/>
    <w:rsid w:val="00250829"/>
    <w:rsid w:val="002511E7"/>
    <w:rsid w:val="00261461"/>
    <w:rsid w:val="0026314D"/>
    <w:rsid w:val="00265FED"/>
    <w:rsid w:val="002664D8"/>
    <w:rsid w:val="00266A47"/>
    <w:rsid w:val="00271F89"/>
    <w:rsid w:val="00272771"/>
    <w:rsid w:val="00274B91"/>
    <w:rsid w:val="00274E32"/>
    <w:rsid w:val="00283A15"/>
    <w:rsid w:val="00283C77"/>
    <w:rsid w:val="00290DDF"/>
    <w:rsid w:val="00292D6B"/>
    <w:rsid w:val="002A3CED"/>
    <w:rsid w:val="002B4479"/>
    <w:rsid w:val="002C24EA"/>
    <w:rsid w:val="002C2C81"/>
    <w:rsid w:val="002C300A"/>
    <w:rsid w:val="002C741C"/>
    <w:rsid w:val="002C773E"/>
    <w:rsid w:val="002D157D"/>
    <w:rsid w:val="002D34DF"/>
    <w:rsid w:val="002E155F"/>
    <w:rsid w:val="002E1932"/>
    <w:rsid w:val="002E4893"/>
    <w:rsid w:val="002E6C57"/>
    <w:rsid w:val="002F5B68"/>
    <w:rsid w:val="00304925"/>
    <w:rsid w:val="00310790"/>
    <w:rsid w:val="0031402C"/>
    <w:rsid w:val="00326EBA"/>
    <w:rsid w:val="00332E95"/>
    <w:rsid w:val="00336D94"/>
    <w:rsid w:val="00342828"/>
    <w:rsid w:val="00342ABC"/>
    <w:rsid w:val="00353DD2"/>
    <w:rsid w:val="00355782"/>
    <w:rsid w:val="003566F0"/>
    <w:rsid w:val="00361A59"/>
    <w:rsid w:val="003627E3"/>
    <w:rsid w:val="00362C76"/>
    <w:rsid w:val="00365AFD"/>
    <w:rsid w:val="00367720"/>
    <w:rsid w:val="003735B3"/>
    <w:rsid w:val="003744B1"/>
    <w:rsid w:val="00385B9E"/>
    <w:rsid w:val="00385DCB"/>
    <w:rsid w:val="00390C04"/>
    <w:rsid w:val="00394E11"/>
    <w:rsid w:val="003972A9"/>
    <w:rsid w:val="003A0F31"/>
    <w:rsid w:val="003A5B80"/>
    <w:rsid w:val="003C0AEA"/>
    <w:rsid w:val="003C349A"/>
    <w:rsid w:val="003C40D2"/>
    <w:rsid w:val="003C4A0D"/>
    <w:rsid w:val="003C631C"/>
    <w:rsid w:val="003C78C1"/>
    <w:rsid w:val="003D086F"/>
    <w:rsid w:val="003D2CD7"/>
    <w:rsid w:val="003D3971"/>
    <w:rsid w:val="003D44C1"/>
    <w:rsid w:val="003D49B1"/>
    <w:rsid w:val="003D6991"/>
    <w:rsid w:val="003E758C"/>
    <w:rsid w:val="003F02E9"/>
    <w:rsid w:val="00421428"/>
    <w:rsid w:val="00421710"/>
    <w:rsid w:val="00423A92"/>
    <w:rsid w:val="00426E8B"/>
    <w:rsid w:val="00430088"/>
    <w:rsid w:val="00432A62"/>
    <w:rsid w:val="00435F39"/>
    <w:rsid w:val="004368E8"/>
    <w:rsid w:val="00442ACE"/>
    <w:rsid w:val="0044551E"/>
    <w:rsid w:val="00457B18"/>
    <w:rsid w:val="00463555"/>
    <w:rsid w:val="0047325F"/>
    <w:rsid w:val="00476D17"/>
    <w:rsid w:val="00476E76"/>
    <w:rsid w:val="00480F79"/>
    <w:rsid w:val="00484B43"/>
    <w:rsid w:val="00491E50"/>
    <w:rsid w:val="004A0E56"/>
    <w:rsid w:val="004A72E2"/>
    <w:rsid w:val="004B0B23"/>
    <w:rsid w:val="004B1A80"/>
    <w:rsid w:val="004B21ED"/>
    <w:rsid w:val="004B2A4A"/>
    <w:rsid w:val="004B2B63"/>
    <w:rsid w:val="004B4781"/>
    <w:rsid w:val="004C1301"/>
    <w:rsid w:val="004C13AF"/>
    <w:rsid w:val="004C32F8"/>
    <w:rsid w:val="004C471E"/>
    <w:rsid w:val="004C5E43"/>
    <w:rsid w:val="004D49B7"/>
    <w:rsid w:val="004D584C"/>
    <w:rsid w:val="004D764D"/>
    <w:rsid w:val="004E2CD1"/>
    <w:rsid w:val="004F36F2"/>
    <w:rsid w:val="005056DE"/>
    <w:rsid w:val="00512048"/>
    <w:rsid w:val="00512FCD"/>
    <w:rsid w:val="00514451"/>
    <w:rsid w:val="00514C3A"/>
    <w:rsid w:val="005204EF"/>
    <w:rsid w:val="00521D5F"/>
    <w:rsid w:val="00522E47"/>
    <w:rsid w:val="005359DC"/>
    <w:rsid w:val="005379F9"/>
    <w:rsid w:val="00537D2A"/>
    <w:rsid w:val="00540065"/>
    <w:rsid w:val="00545D2A"/>
    <w:rsid w:val="0054688B"/>
    <w:rsid w:val="00547B4B"/>
    <w:rsid w:val="00552311"/>
    <w:rsid w:val="00554A52"/>
    <w:rsid w:val="00555B4D"/>
    <w:rsid w:val="00555D33"/>
    <w:rsid w:val="00561C83"/>
    <w:rsid w:val="00565D55"/>
    <w:rsid w:val="00570842"/>
    <w:rsid w:val="00577240"/>
    <w:rsid w:val="00580D20"/>
    <w:rsid w:val="00582023"/>
    <w:rsid w:val="005936C3"/>
    <w:rsid w:val="005939A0"/>
    <w:rsid w:val="005942B0"/>
    <w:rsid w:val="005A219D"/>
    <w:rsid w:val="005A2313"/>
    <w:rsid w:val="005B1296"/>
    <w:rsid w:val="005B1442"/>
    <w:rsid w:val="005B594F"/>
    <w:rsid w:val="005B5FED"/>
    <w:rsid w:val="005B60C9"/>
    <w:rsid w:val="005B7AA2"/>
    <w:rsid w:val="005C2288"/>
    <w:rsid w:val="005D5018"/>
    <w:rsid w:val="005E2912"/>
    <w:rsid w:val="005E3386"/>
    <w:rsid w:val="005F6A73"/>
    <w:rsid w:val="00601359"/>
    <w:rsid w:val="0060173D"/>
    <w:rsid w:val="006071D4"/>
    <w:rsid w:val="006145E1"/>
    <w:rsid w:val="00616F83"/>
    <w:rsid w:val="0062100E"/>
    <w:rsid w:val="00625686"/>
    <w:rsid w:val="006271E4"/>
    <w:rsid w:val="00631503"/>
    <w:rsid w:val="00634C58"/>
    <w:rsid w:val="00634E9E"/>
    <w:rsid w:val="0064082E"/>
    <w:rsid w:val="006440AB"/>
    <w:rsid w:val="006454EB"/>
    <w:rsid w:val="00646298"/>
    <w:rsid w:val="00657B7C"/>
    <w:rsid w:val="00657EAB"/>
    <w:rsid w:val="00660114"/>
    <w:rsid w:val="00663E57"/>
    <w:rsid w:val="0067327E"/>
    <w:rsid w:val="00681FB8"/>
    <w:rsid w:val="006830FD"/>
    <w:rsid w:val="006873FE"/>
    <w:rsid w:val="00695B92"/>
    <w:rsid w:val="00696F79"/>
    <w:rsid w:val="00697FA4"/>
    <w:rsid w:val="006A6E2A"/>
    <w:rsid w:val="006C08D4"/>
    <w:rsid w:val="006C7D6C"/>
    <w:rsid w:val="006D09F9"/>
    <w:rsid w:val="006F0168"/>
    <w:rsid w:val="006F0ACE"/>
    <w:rsid w:val="006F7B16"/>
    <w:rsid w:val="0070176B"/>
    <w:rsid w:val="0070205D"/>
    <w:rsid w:val="00702C68"/>
    <w:rsid w:val="007046CE"/>
    <w:rsid w:val="007128CD"/>
    <w:rsid w:val="007219A4"/>
    <w:rsid w:val="00721C95"/>
    <w:rsid w:val="00721D76"/>
    <w:rsid w:val="0072496E"/>
    <w:rsid w:val="00726898"/>
    <w:rsid w:val="00731183"/>
    <w:rsid w:val="00731ED8"/>
    <w:rsid w:val="00741D9D"/>
    <w:rsid w:val="00744CB9"/>
    <w:rsid w:val="00746F30"/>
    <w:rsid w:val="00752E94"/>
    <w:rsid w:val="00762BFC"/>
    <w:rsid w:val="00773854"/>
    <w:rsid w:val="007744F7"/>
    <w:rsid w:val="00775A30"/>
    <w:rsid w:val="0078230D"/>
    <w:rsid w:val="007828C2"/>
    <w:rsid w:val="007831EA"/>
    <w:rsid w:val="00785CC9"/>
    <w:rsid w:val="007862C1"/>
    <w:rsid w:val="007878C9"/>
    <w:rsid w:val="00791DB7"/>
    <w:rsid w:val="00795A3D"/>
    <w:rsid w:val="007A0117"/>
    <w:rsid w:val="007A0923"/>
    <w:rsid w:val="007A09F9"/>
    <w:rsid w:val="007A754F"/>
    <w:rsid w:val="007B0E4E"/>
    <w:rsid w:val="007B294C"/>
    <w:rsid w:val="007B4B43"/>
    <w:rsid w:val="007B6990"/>
    <w:rsid w:val="007C734F"/>
    <w:rsid w:val="007D15B9"/>
    <w:rsid w:val="007D3E52"/>
    <w:rsid w:val="007D3E8E"/>
    <w:rsid w:val="007D4B5C"/>
    <w:rsid w:val="007D6E25"/>
    <w:rsid w:val="007E2CD1"/>
    <w:rsid w:val="007E410E"/>
    <w:rsid w:val="007E474D"/>
    <w:rsid w:val="007E7F99"/>
    <w:rsid w:val="007F0624"/>
    <w:rsid w:val="007F4FA8"/>
    <w:rsid w:val="007F5F77"/>
    <w:rsid w:val="00800474"/>
    <w:rsid w:val="008019F2"/>
    <w:rsid w:val="00807039"/>
    <w:rsid w:val="008078C3"/>
    <w:rsid w:val="00810206"/>
    <w:rsid w:val="008136C8"/>
    <w:rsid w:val="008139FD"/>
    <w:rsid w:val="008213BA"/>
    <w:rsid w:val="0082146A"/>
    <w:rsid w:val="00821FC1"/>
    <w:rsid w:val="00823AA9"/>
    <w:rsid w:val="00823E38"/>
    <w:rsid w:val="00825BEA"/>
    <w:rsid w:val="00827D18"/>
    <w:rsid w:val="00834576"/>
    <w:rsid w:val="008367E2"/>
    <w:rsid w:val="008371D8"/>
    <w:rsid w:val="00840DC1"/>
    <w:rsid w:val="008413ED"/>
    <w:rsid w:val="00845494"/>
    <w:rsid w:val="008463BA"/>
    <w:rsid w:val="00846D31"/>
    <w:rsid w:val="00861FA1"/>
    <w:rsid w:val="00863F1C"/>
    <w:rsid w:val="0086580B"/>
    <w:rsid w:val="0087421C"/>
    <w:rsid w:val="00883C41"/>
    <w:rsid w:val="00895E3F"/>
    <w:rsid w:val="00897FCA"/>
    <w:rsid w:val="008A3FFF"/>
    <w:rsid w:val="008B0BAA"/>
    <w:rsid w:val="008B1D1D"/>
    <w:rsid w:val="008B7E7B"/>
    <w:rsid w:val="008C06FB"/>
    <w:rsid w:val="008C143E"/>
    <w:rsid w:val="008C21E2"/>
    <w:rsid w:val="008C6AC4"/>
    <w:rsid w:val="008D2BFC"/>
    <w:rsid w:val="008D3977"/>
    <w:rsid w:val="008D5942"/>
    <w:rsid w:val="008E0EEF"/>
    <w:rsid w:val="008E1F62"/>
    <w:rsid w:val="008F085B"/>
    <w:rsid w:val="008F0E4D"/>
    <w:rsid w:val="008F17CA"/>
    <w:rsid w:val="008F54B3"/>
    <w:rsid w:val="008F6C9E"/>
    <w:rsid w:val="008F7891"/>
    <w:rsid w:val="0090128E"/>
    <w:rsid w:val="00903D5C"/>
    <w:rsid w:val="009065CC"/>
    <w:rsid w:val="00906E8B"/>
    <w:rsid w:val="00910A34"/>
    <w:rsid w:val="00910A62"/>
    <w:rsid w:val="00910F6D"/>
    <w:rsid w:val="0091195A"/>
    <w:rsid w:val="009126CB"/>
    <w:rsid w:val="00914B9D"/>
    <w:rsid w:val="00921CF1"/>
    <w:rsid w:val="00922841"/>
    <w:rsid w:val="00925597"/>
    <w:rsid w:val="009260B1"/>
    <w:rsid w:val="00926E56"/>
    <w:rsid w:val="00930723"/>
    <w:rsid w:val="009308F6"/>
    <w:rsid w:val="00931460"/>
    <w:rsid w:val="00931CEB"/>
    <w:rsid w:val="00933CD4"/>
    <w:rsid w:val="00934543"/>
    <w:rsid w:val="00935623"/>
    <w:rsid w:val="00940BB4"/>
    <w:rsid w:val="00940D00"/>
    <w:rsid w:val="009433A3"/>
    <w:rsid w:val="009440DA"/>
    <w:rsid w:val="00952CEC"/>
    <w:rsid w:val="00960E76"/>
    <w:rsid w:val="009644A2"/>
    <w:rsid w:val="00965EF0"/>
    <w:rsid w:val="0096664A"/>
    <w:rsid w:val="00971700"/>
    <w:rsid w:val="009737E6"/>
    <w:rsid w:val="00973D84"/>
    <w:rsid w:val="0097442B"/>
    <w:rsid w:val="009779F7"/>
    <w:rsid w:val="009867B0"/>
    <w:rsid w:val="009872FA"/>
    <w:rsid w:val="0099137B"/>
    <w:rsid w:val="009927F6"/>
    <w:rsid w:val="00992F45"/>
    <w:rsid w:val="00993F88"/>
    <w:rsid w:val="009964B5"/>
    <w:rsid w:val="00997D90"/>
    <w:rsid w:val="009A571F"/>
    <w:rsid w:val="009A5D1E"/>
    <w:rsid w:val="009A77C8"/>
    <w:rsid w:val="009B069A"/>
    <w:rsid w:val="009B7316"/>
    <w:rsid w:val="009E7B08"/>
    <w:rsid w:val="009F1B65"/>
    <w:rsid w:val="009F1DD1"/>
    <w:rsid w:val="009F4E7A"/>
    <w:rsid w:val="009F6EDC"/>
    <w:rsid w:val="00A022D6"/>
    <w:rsid w:val="00A0352D"/>
    <w:rsid w:val="00A10397"/>
    <w:rsid w:val="00A13D82"/>
    <w:rsid w:val="00A20306"/>
    <w:rsid w:val="00A21C49"/>
    <w:rsid w:val="00A2327A"/>
    <w:rsid w:val="00A36064"/>
    <w:rsid w:val="00A37807"/>
    <w:rsid w:val="00A400A6"/>
    <w:rsid w:val="00A45CD2"/>
    <w:rsid w:val="00A45CDE"/>
    <w:rsid w:val="00A4786E"/>
    <w:rsid w:val="00A53C36"/>
    <w:rsid w:val="00A555CB"/>
    <w:rsid w:val="00A64741"/>
    <w:rsid w:val="00A71395"/>
    <w:rsid w:val="00A715CD"/>
    <w:rsid w:val="00A724E2"/>
    <w:rsid w:val="00A73FBD"/>
    <w:rsid w:val="00A80D81"/>
    <w:rsid w:val="00A849C9"/>
    <w:rsid w:val="00A901C4"/>
    <w:rsid w:val="00A97148"/>
    <w:rsid w:val="00AA0D4E"/>
    <w:rsid w:val="00AA1B8A"/>
    <w:rsid w:val="00AA35AC"/>
    <w:rsid w:val="00AA3ECD"/>
    <w:rsid w:val="00AA5F3B"/>
    <w:rsid w:val="00AA6FFC"/>
    <w:rsid w:val="00AB2CAF"/>
    <w:rsid w:val="00AB3C8A"/>
    <w:rsid w:val="00AB5D49"/>
    <w:rsid w:val="00AC3433"/>
    <w:rsid w:val="00AC4305"/>
    <w:rsid w:val="00AC5D47"/>
    <w:rsid w:val="00AC5E2D"/>
    <w:rsid w:val="00AD3A24"/>
    <w:rsid w:val="00AD4A98"/>
    <w:rsid w:val="00AD73A5"/>
    <w:rsid w:val="00AE1475"/>
    <w:rsid w:val="00AE16F4"/>
    <w:rsid w:val="00AE5BED"/>
    <w:rsid w:val="00AE78C9"/>
    <w:rsid w:val="00AF3D77"/>
    <w:rsid w:val="00AF4BBB"/>
    <w:rsid w:val="00AF6EEE"/>
    <w:rsid w:val="00B00E68"/>
    <w:rsid w:val="00B0292B"/>
    <w:rsid w:val="00B1164B"/>
    <w:rsid w:val="00B23028"/>
    <w:rsid w:val="00B24CCB"/>
    <w:rsid w:val="00B25B06"/>
    <w:rsid w:val="00B25D58"/>
    <w:rsid w:val="00B345AC"/>
    <w:rsid w:val="00B348E0"/>
    <w:rsid w:val="00B45843"/>
    <w:rsid w:val="00B45BD2"/>
    <w:rsid w:val="00B47F3F"/>
    <w:rsid w:val="00B47F42"/>
    <w:rsid w:val="00B50A91"/>
    <w:rsid w:val="00B578C9"/>
    <w:rsid w:val="00B60029"/>
    <w:rsid w:val="00B6108D"/>
    <w:rsid w:val="00B62967"/>
    <w:rsid w:val="00B66F61"/>
    <w:rsid w:val="00B67E41"/>
    <w:rsid w:val="00B711BA"/>
    <w:rsid w:val="00B76DCC"/>
    <w:rsid w:val="00B857F8"/>
    <w:rsid w:val="00B9135D"/>
    <w:rsid w:val="00B9175F"/>
    <w:rsid w:val="00B944D6"/>
    <w:rsid w:val="00B94B42"/>
    <w:rsid w:val="00BA404E"/>
    <w:rsid w:val="00BA7307"/>
    <w:rsid w:val="00BB274A"/>
    <w:rsid w:val="00BB35AF"/>
    <w:rsid w:val="00BB520D"/>
    <w:rsid w:val="00BB6262"/>
    <w:rsid w:val="00BE0138"/>
    <w:rsid w:val="00BF6FB0"/>
    <w:rsid w:val="00C01476"/>
    <w:rsid w:val="00C01521"/>
    <w:rsid w:val="00C03562"/>
    <w:rsid w:val="00C05BBE"/>
    <w:rsid w:val="00C07B94"/>
    <w:rsid w:val="00C10C7B"/>
    <w:rsid w:val="00C110B5"/>
    <w:rsid w:val="00C14262"/>
    <w:rsid w:val="00C1715C"/>
    <w:rsid w:val="00C22A4E"/>
    <w:rsid w:val="00C24F3A"/>
    <w:rsid w:val="00C251FD"/>
    <w:rsid w:val="00C26E15"/>
    <w:rsid w:val="00C30898"/>
    <w:rsid w:val="00C33C85"/>
    <w:rsid w:val="00C3502D"/>
    <w:rsid w:val="00C376D4"/>
    <w:rsid w:val="00C43B3C"/>
    <w:rsid w:val="00C469B7"/>
    <w:rsid w:val="00C55ACD"/>
    <w:rsid w:val="00C57AEB"/>
    <w:rsid w:val="00C600B9"/>
    <w:rsid w:val="00C6101B"/>
    <w:rsid w:val="00C62156"/>
    <w:rsid w:val="00C621CC"/>
    <w:rsid w:val="00C6277D"/>
    <w:rsid w:val="00C660E1"/>
    <w:rsid w:val="00C73DA6"/>
    <w:rsid w:val="00C75ABE"/>
    <w:rsid w:val="00C80E90"/>
    <w:rsid w:val="00C85FC0"/>
    <w:rsid w:val="00C93F02"/>
    <w:rsid w:val="00C9506D"/>
    <w:rsid w:val="00C95240"/>
    <w:rsid w:val="00C952D8"/>
    <w:rsid w:val="00CA740F"/>
    <w:rsid w:val="00CC0036"/>
    <w:rsid w:val="00CC25B0"/>
    <w:rsid w:val="00CC260C"/>
    <w:rsid w:val="00CC2A69"/>
    <w:rsid w:val="00CC2E98"/>
    <w:rsid w:val="00CC309A"/>
    <w:rsid w:val="00CC4736"/>
    <w:rsid w:val="00CC78CA"/>
    <w:rsid w:val="00CD12E6"/>
    <w:rsid w:val="00CD403A"/>
    <w:rsid w:val="00CE4ED1"/>
    <w:rsid w:val="00CF01C4"/>
    <w:rsid w:val="00CF2307"/>
    <w:rsid w:val="00CF28F1"/>
    <w:rsid w:val="00D0247A"/>
    <w:rsid w:val="00D02B4E"/>
    <w:rsid w:val="00D04B24"/>
    <w:rsid w:val="00D07847"/>
    <w:rsid w:val="00D231F8"/>
    <w:rsid w:val="00D244CA"/>
    <w:rsid w:val="00D24F79"/>
    <w:rsid w:val="00D3068C"/>
    <w:rsid w:val="00D34DDC"/>
    <w:rsid w:val="00D36ADB"/>
    <w:rsid w:val="00D377C4"/>
    <w:rsid w:val="00D41D7C"/>
    <w:rsid w:val="00D42D03"/>
    <w:rsid w:val="00D45A38"/>
    <w:rsid w:val="00D47957"/>
    <w:rsid w:val="00D50FB2"/>
    <w:rsid w:val="00D556D5"/>
    <w:rsid w:val="00D6020D"/>
    <w:rsid w:val="00D60D8E"/>
    <w:rsid w:val="00D73E7E"/>
    <w:rsid w:val="00D74689"/>
    <w:rsid w:val="00D75802"/>
    <w:rsid w:val="00D77C15"/>
    <w:rsid w:val="00D84209"/>
    <w:rsid w:val="00D84F91"/>
    <w:rsid w:val="00D861BF"/>
    <w:rsid w:val="00D87278"/>
    <w:rsid w:val="00D87B6C"/>
    <w:rsid w:val="00D92F5D"/>
    <w:rsid w:val="00D96848"/>
    <w:rsid w:val="00DA61A9"/>
    <w:rsid w:val="00DB6902"/>
    <w:rsid w:val="00DB7BB5"/>
    <w:rsid w:val="00DD293F"/>
    <w:rsid w:val="00DD7B5A"/>
    <w:rsid w:val="00DE5AFD"/>
    <w:rsid w:val="00DE5C06"/>
    <w:rsid w:val="00DE7392"/>
    <w:rsid w:val="00DE7D62"/>
    <w:rsid w:val="00E04D27"/>
    <w:rsid w:val="00E0601C"/>
    <w:rsid w:val="00E06C68"/>
    <w:rsid w:val="00E10BCA"/>
    <w:rsid w:val="00E131D4"/>
    <w:rsid w:val="00E1424B"/>
    <w:rsid w:val="00E14938"/>
    <w:rsid w:val="00E17362"/>
    <w:rsid w:val="00E23EA0"/>
    <w:rsid w:val="00E258D7"/>
    <w:rsid w:val="00E26E16"/>
    <w:rsid w:val="00E275E9"/>
    <w:rsid w:val="00E36E45"/>
    <w:rsid w:val="00E37DDA"/>
    <w:rsid w:val="00E44CAF"/>
    <w:rsid w:val="00E60FD9"/>
    <w:rsid w:val="00E6266C"/>
    <w:rsid w:val="00E70499"/>
    <w:rsid w:val="00E74A79"/>
    <w:rsid w:val="00E805A5"/>
    <w:rsid w:val="00E80A89"/>
    <w:rsid w:val="00E829BF"/>
    <w:rsid w:val="00E85DB8"/>
    <w:rsid w:val="00E874C3"/>
    <w:rsid w:val="00E87CCD"/>
    <w:rsid w:val="00E93951"/>
    <w:rsid w:val="00E94C6C"/>
    <w:rsid w:val="00E954DF"/>
    <w:rsid w:val="00E973B2"/>
    <w:rsid w:val="00EA0903"/>
    <w:rsid w:val="00EA3C4B"/>
    <w:rsid w:val="00EA3E6D"/>
    <w:rsid w:val="00EA44D1"/>
    <w:rsid w:val="00EB6DB8"/>
    <w:rsid w:val="00EC1233"/>
    <w:rsid w:val="00EC176D"/>
    <w:rsid w:val="00EC3C05"/>
    <w:rsid w:val="00EC4654"/>
    <w:rsid w:val="00EC5BA2"/>
    <w:rsid w:val="00EC72FE"/>
    <w:rsid w:val="00ED2063"/>
    <w:rsid w:val="00ED353C"/>
    <w:rsid w:val="00ED562C"/>
    <w:rsid w:val="00ED79D2"/>
    <w:rsid w:val="00EE1219"/>
    <w:rsid w:val="00EE5B71"/>
    <w:rsid w:val="00EE6C35"/>
    <w:rsid w:val="00EE721B"/>
    <w:rsid w:val="00F033F7"/>
    <w:rsid w:val="00F07BD0"/>
    <w:rsid w:val="00F12622"/>
    <w:rsid w:val="00F13BFF"/>
    <w:rsid w:val="00F235B8"/>
    <w:rsid w:val="00F23B52"/>
    <w:rsid w:val="00F268F5"/>
    <w:rsid w:val="00F42491"/>
    <w:rsid w:val="00F44CDE"/>
    <w:rsid w:val="00F4579F"/>
    <w:rsid w:val="00F46446"/>
    <w:rsid w:val="00F52CD3"/>
    <w:rsid w:val="00F53050"/>
    <w:rsid w:val="00F56A4A"/>
    <w:rsid w:val="00F63E37"/>
    <w:rsid w:val="00F71BB7"/>
    <w:rsid w:val="00F72D1F"/>
    <w:rsid w:val="00F73141"/>
    <w:rsid w:val="00F739CE"/>
    <w:rsid w:val="00F875BB"/>
    <w:rsid w:val="00F87C54"/>
    <w:rsid w:val="00F94D99"/>
    <w:rsid w:val="00F9659A"/>
    <w:rsid w:val="00FB2543"/>
    <w:rsid w:val="00FB259D"/>
    <w:rsid w:val="00FB511B"/>
    <w:rsid w:val="00FC34D6"/>
    <w:rsid w:val="00FC391D"/>
    <w:rsid w:val="00FC3DB7"/>
    <w:rsid w:val="00FD2B00"/>
    <w:rsid w:val="00FD31B0"/>
    <w:rsid w:val="00FD4A62"/>
    <w:rsid w:val="00FD6A29"/>
    <w:rsid w:val="00FE44ED"/>
    <w:rsid w:val="00FF1458"/>
    <w:rsid w:val="00FF489A"/>
    <w:rsid w:val="00FF73F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18A87"/>
  <w15:chartTrackingRefBased/>
  <w15:docId w15:val="{BFE6F9F6-3130-4DB1-8356-7C2F739BE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9"/>
    <w:rsid w:val="00D0247A"/>
    <w:pPr>
      <w:autoSpaceDE w:val="0"/>
      <w:autoSpaceDN w:val="0"/>
      <w:adjustRightInd w:val="0"/>
      <w:spacing w:after="567" w:line="560" w:lineRule="atLeast"/>
      <w:textAlignment w:val="center"/>
      <w:outlineLvl w:val="0"/>
    </w:pPr>
    <w:rPr>
      <w:rFonts w:ascii="Open Sans ExtraBold" w:hAnsi="Open Sans ExtraBold" w:cs="Open Sans ExtraBold"/>
      <w:caps/>
      <w:color w:val="000000"/>
      <w:sz w:val="50"/>
      <w:szCs w:val="50"/>
      <w:lang w:val="en-US"/>
    </w:rPr>
  </w:style>
  <w:style w:type="paragraph" w:styleId="Heading2">
    <w:name w:val="heading 2"/>
    <w:basedOn w:val="Normal"/>
    <w:next w:val="Normal"/>
    <w:link w:val="Heading2Char"/>
    <w:uiPriority w:val="9"/>
    <w:unhideWhenUsed/>
    <w:rsid w:val="00A022D6"/>
    <w:pPr>
      <w:keepNext/>
      <w:spacing w:before="170" w:after="170"/>
      <w:outlineLvl w:val="1"/>
    </w:pPr>
    <w:rPr>
      <w:rFonts w:ascii="Open Sans SemiBold" w:eastAsia="DengXian Light" w:hAnsi="Open Sans SemiBold" w:cs="Times New Roman"/>
      <w:bCs/>
      <w:iCs/>
      <w:color w:val="000000"/>
      <w:sz w:val="38"/>
      <w:szCs w:val="28"/>
    </w:rPr>
  </w:style>
  <w:style w:type="paragraph" w:styleId="Heading3">
    <w:name w:val="heading 3"/>
    <w:basedOn w:val="Normal"/>
    <w:next w:val="Normal"/>
    <w:link w:val="Heading3Char"/>
    <w:uiPriority w:val="9"/>
    <w:unhideWhenUsed/>
    <w:rsid w:val="00D0247A"/>
    <w:pPr>
      <w:keepNext/>
      <w:keepLines/>
      <w:spacing w:before="113" w:after="113"/>
      <w:outlineLvl w:val="2"/>
    </w:pPr>
    <w:rPr>
      <w:rFonts w:ascii="Open Sans SemiBold" w:eastAsiaTheme="majorEastAsia" w:hAnsi="Open Sans SemiBold" w:cstheme="majorBidi"/>
      <w:color w:val="000000" w:themeColor="text1"/>
      <w:sz w:val="30"/>
    </w:rPr>
  </w:style>
  <w:style w:type="paragraph" w:styleId="Heading4">
    <w:name w:val="heading 4"/>
    <w:basedOn w:val="Normal"/>
    <w:next w:val="Normal"/>
    <w:link w:val="Heading4Char"/>
    <w:uiPriority w:val="9"/>
    <w:unhideWhenUsed/>
    <w:rsid w:val="003566F0"/>
    <w:pPr>
      <w:keepNext/>
      <w:keepLines/>
      <w:spacing w:before="240" w:after="120"/>
      <w:outlineLvl w:val="3"/>
    </w:pPr>
    <w:rPr>
      <w:rFonts w:ascii="Open Sans SemiBold" w:eastAsiaTheme="majorEastAsia" w:hAnsi="Open Sans SemiBold" w:cstheme="majorBidi"/>
      <w:iCs/>
      <w:color w:val="000000" w:themeColor="text1"/>
      <w:sz w:val="26"/>
    </w:rPr>
  </w:style>
  <w:style w:type="paragraph" w:styleId="Heading5">
    <w:name w:val="heading 5"/>
    <w:basedOn w:val="Normal"/>
    <w:next w:val="Normal"/>
    <w:link w:val="Heading5Char"/>
    <w:autoRedefine/>
    <w:uiPriority w:val="9"/>
    <w:unhideWhenUsed/>
    <w:rsid w:val="00821FC1"/>
    <w:pPr>
      <w:keepNext/>
      <w:keepLines/>
      <w:spacing w:before="240" w:after="120"/>
      <w:outlineLvl w:val="4"/>
    </w:pPr>
    <w:rPr>
      <w:rFonts w:ascii="Open Sans SemiBold" w:eastAsiaTheme="majorEastAsia" w:hAnsi="Open Sans SemiBold"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Info">
    <w:name w:val="Footer Info"/>
    <w:basedOn w:val="BasicParagraph"/>
    <w:autoRedefine/>
    <w:qFormat/>
    <w:rsid w:val="00AD73A5"/>
    <w:pPr>
      <w:ind w:right="360"/>
    </w:pPr>
    <w:rPr>
      <w:rFonts w:ascii="Arial" w:hAnsi="Arial" w:cs="Arial"/>
      <w:noProof/>
      <w:color w:val="00244A"/>
      <w:sz w:val="22"/>
      <w:szCs w:val="22"/>
    </w:rPr>
  </w:style>
  <w:style w:type="paragraph" w:customStyle="1" w:styleId="TableHeading">
    <w:name w:val="Table Heading"/>
    <w:basedOn w:val="Heading5"/>
    <w:uiPriority w:val="99"/>
    <w:rsid w:val="00D0247A"/>
    <w:pPr>
      <w:keepNext w:val="0"/>
      <w:keepLines w:val="0"/>
      <w:suppressAutoHyphens/>
      <w:autoSpaceDE w:val="0"/>
      <w:autoSpaceDN w:val="0"/>
      <w:adjustRightInd w:val="0"/>
      <w:spacing w:line="260" w:lineRule="atLeast"/>
      <w:jc w:val="center"/>
      <w:textAlignment w:val="center"/>
      <w:outlineLvl w:val="9"/>
    </w:pPr>
    <w:rPr>
      <w:rFonts w:eastAsia="DengXian" w:cs="Open Sans SemiBold"/>
      <w:color w:val="FFFFFF"/>
      <w:sz w:val="20"/>
      <w:szCs w:val="20"/>
      <w:lang w:val="en-US"/>
    </w:rPr>
  </w:style>
  <w:style w:type="character" w:customStyle="1" w:styleId="Heading5Char">
    <w:name w:val="Heading 5 Char"/>
    <w:basedOn w:val="DefaultParagraphFont"/>
    <w:link w:val="Heading5"/>
    <w:uiPriority w:val="9"/>
    <w:rsid w:val="00821FC1"/>
    <w:rPr>
      <w:rFonts w:ascii="Open Sans SemiBold" w:eastAsiaTheme="majorEastAsia" w:hAnsi="Open Sans SemiBold" w:cstheme="majorBidi"/>
      <w:color w:val="000000" w:themeColor="text1"/>
    </w:rPr>
  </w:style>
  <w:style w:type="character" w:customStyle="1" w:styleId="Heading1Char">
    <w:name w:val="Heading 1 Char"/>
    <w:basedOn w:val="DefaultParagraphFont"/>
    <w:link w:val="Heading1"/>
    <w:uiPriority w:val="99"/>
    <w:rsid w:val="00D0247A"/>
    <w:rPr>
      <w:rFonts w:ascii="Open Sans ExtraBold" w:hAnsi="Open Sans ExtraBold" w:cs="Open Sans ExtraBold"/>
      <w:caps/>
      <w:color w:val="000000"/>
      <w:sz w:val="50"/>
      <w:szCs w:val="50"/>
      <w:lang w:val="en-US"/>
    </w:rPr>
  </w:style>
  <w:style w:type="paragraph" w:styleId="Footer">
    <w:name w:val="footer"/>
    <w:basedOn w:val="Normal"/>
    <w:link w:val="FooterChar"/>
    <w:uiPriority w:val="99"/>
    <w:unhideWhenUsed/>
    <w:rsid w:val="00D0247A"/>
    <w:pPr>
      <w:tabs>
        <w:tab w:val="center" w:pos="4680"/>
        <w:tab w:val="right" w:pos="9360"/>
      </w:tabs>
      <w:jc w:val="right"/>
    </w:pPr>
    <w:rPr>
      <w:rFonts w:ascii="Open Sans" w:hAnsi="Open Sans"/>
      <w:sz w:val="20"/>
    </w:rPr>
  </w:style>
  <w:style w:type="character" w:customStyle="1" w:styleId="FooterChar">
    <w:name w:val="Footer Char"/>
    <w:basedOn w:val="DefaultParagraphFont"/>
    <w:link w:val="Footer"/>
    <w:uiPriority w:val="99"/>
    <w:rsid w:val="00D0247A"/>
    <w:rPr>
      <w:rFonts w:ascii="Open Sans" w:hAnsi="Open Sans"/>
      <w:sz w:val="20"/>
    </w:rPr>
  </w:style>
  <w:style w:type="character" w:customStyle="1" w:styleId="Heading3Char">
    <w:name w:val="Heading 3 Char"/>
    <w:basedOn w:val="DefaultParagraphFont"/>
    <w:link w:val="Heading3"/>
    <w:uiPriority w:val="9"/>
    <w:rsid w:val="00D0247A"/>
    <w:rPr>
      <w:rFonts w:ascii="Open Sans SemiBold" w:eastAsiaTheme="majorEastAsia" w:hAnsi="Open Sans SemiBold" w:cstheme="majorBidi"/>
      <w:color w:val="000000" w:themeColor="text1"/>
      <w:sz w:val="30"/>
    </w:rPr>
  </w:style>
  <w:style w:type="paragraph" w:customStyle="1" w:styleId="BodyText1">
    <w:name w:val="Body Text1"/>
    <w:basedOn w:val="BasicParagraph"/>
    <w:autoRedefine/>
    <w:rsid w:val="00C62156"/>
    <w:pPr>
      <w:suppressAutoHyphens/>
      <w:spacing w:after="240"/>
      <w:ind w:right="3622"/>
    </w:pPr>
    <w:rPr>
      <w:rFonts w:ascii="Arial" w:hAnsi="Arial" w:cs="Arial"/>
    </w:rPr>
  </w:style>
  <w:style w:type="character" w:customStyle="1" w:styleId="Heading2Char">
    <w:name w:val="Heading 2 Char"/>
    <w:link w:val="Heading2"/>
    <w:uiPriority w:val="9"/>
    <w:rsid w:val="00A022D6"/>
    <w:rPr>
      <w:rFonts w:ascii="Open Sans SemiBold" w:eastAsia="DengXian Light" w:hAnsi="Open Sans SemiBold" w:cs="Times New Roman"/>
      <w:bCs/>
      <w:iCs/>
      <w:color w:val="000000"/>
      <w:sz w:val="38"/>
      <w:szCs w:val="28"/>
    </w:rPr>
  </w:style>
  <w:style w:type="character" w:customStyle="1" w:styleId="Heading4Char">
    <w:name w:val="Heading 4 Char"/>
    <w:basedOn w:val="DefaultParagraphFont"/>
    <w:link w:val="Heading4"/>
    <w:uiPriority w:val="9"/>
    <w:rsid w:val="003566F0"/>
    <w:rPr>
      <w:rFonts w:ascii="Open Sans SemiBold" w:eastAsiaTheme="majorEastAsia" w:hAnsi="Open Sans SemiBold" w:cstheme="majorBidi"/>
      <w:iCs/>
      <w:color w:val="000000" w:themeColor="text1"/>
      <w:sz w:val="26"/>
    </w:rPr>
  </w:style>
  <w:style w:type="paragraph" w:customStyle="1" w:styleId="Position">
    <w:name w:val="Position"/>
    <w:basedOn w:val="BasicParagraph"/>
    <w:autoRedefine/>
    <w:rsid w:val="00E04D27"/>
    <w:pPr>
      <w:pBdr>
        <w:left w:val="single" w:sz="18" w:space="4" w:color="EFD800"/>
      </w:pBdr>
      <w:spacing w:line="240" w:lineRule="auto"/>
      <w:ind w:left="142"/>
    </w:pPr>
    <w:rPr>
      <w:rFonts w:ascii="Arial" w:hAnsi="Arial" w:cs="Arial Black"/>
      <w:color w:val="00A9B7"/>
      <w:sz w:val="34"/>
      <w:szCs w:val="28"/>
    </w:rPr>
  </w:style>
  <w:style w:type="paragraph" w:customStyle="1" w:styleId="Bullet">
    <w:name w:val="Bullet"/>
    <w:basedOn w:val="BodyText1"/>
    <w:autoRedefine/>
    <w:rsid w:val="00E14938"/>
    <w:pPr>
      <w:numPr>
        <w:numId w:val="17"/>
      </w:numPr>
      <w:spacing w:after="120" w:line="240" w:lineRule="auto"/>
      <w:ind w:left="227" w:firstLine="0"/>
    </w:pPr>
  </w:style>
  <w:style w:type="paragraph" w:customStyle="1" w:styleId="BulletPoints">
    <w:name w:val="Bullet Points"/>
    <w:basedOn w:val="Bullet"/>
    <w:link w:val="BulletPointsChar"/>
    <w:autoRedefine/>
    <w:qFormat/>
    <w:rsid w:val="001B2968"/>
    <w:pPr>
      <w:spacing w:before="120" w:line="288" w:lineRule="auto"/>
      <w:ind w:left="425" w:right="79" w:hanging="425"/>
    </w:pPr>
    <w:rPr>
      <w:color w:val="222222"/>
      <w:shd w:val="clear" w:color="auto" w:fill="FFFFFF"/>
    </w:rPr>
  </w:style>
  <w:style w:type="paragraph" w:styleId="BodyText">
    <w:name w:val="Body Text"/>
    <w:basedOn w:val="Normal"/>
    <w:link w:val="BodyTextChar"/>
    <w:uiPriority w:val="99"/>
    <w:rsid w:val="003566F0"/>
    <w:pPr>
      <w:suppressAutoHyphens/>
      <w:autoSpaceDE w:val="0"/>
      <w:autoSpaceDN w:val="0"/>
      <w:adjustRightInd w:val="0"/>
      <w:spacing w:after="142" w:line="260" w:lineRule="atLeast"/>
      <w:textAlignment w:val="center"/>
    </w:pPr>
    <w:rPr>
      <w:rFonts w:ascii="Open Sans" w:hAnsi="Open Sans" w:cs="Open Sans"/>
      <w:color w:val="000000"/>
      <w:sz w:val="20"/>
      <w:szCs w:val="20"/>
      <w:lang w:val="en-US"/>
    </w:rPr>
  </w:style>
  <w:style w:type="character" w:customStyle="1" w:styleId="BodyTextChar">
    <w:name w:val="Body Text Char"/>
    <w:basedOn w:val="DefaultParagraphFont"/>
    <w:link w:val="BodyText"/>
    <w:uiPriority w:val="99"/>
    <w:rsid w:val="003566F0"/>
    <w:rPr>
      <w:rFonts w:ascii="Open Sans" w:hAnsi="Open Sans" w:cs="Open Sans"/>
      <w:color w:val="000000"/>
      <w:sz w:val="20"/>
      <w:szCs w:val="20"/>
      <w:lang w:val="en-US"/>
    </w:rPr>
  </w:style>
  <w:style w:type="paragraph" w:styleId="ListParagraph">
    <w:name w:val="List Paragraph"/>
    <w:basedOn w:val="Normal"/>
    <w:uiPriority w:val="34"/>
    <w:qFormat/>
    <w:rsid w:val="00C251FD"/>
    <w:pPr>
      <w:ind w:left="720"/>
      <w:contextualSpacing/>
    </w:pPr>
  </w:style>
  <w:style w:type="paragraph" w:customStyle="1" w:styleId="Classification">
    <w:name w:val="Classification"/>
    <w:basedOn w:val="Heading5"/>
    <w:rsid w:val="00CD12E6"/>
    <w:pPr>
      <w:jc w:val="center"/>
    </w:pPr>
    <w:rPr>
      <w:rFonts w:ascii="Open Sans" w:hAnsi="Open Sans"/>
    </w:rPr>
  </w:style>
  <w:style w:type="paragraph" w:styleId="Header">
    <w:name w:val="header"/>
    <w:basedOn w:val="Normal"/>
    <w:link w:val="HeaderChar"/>
    <w:uiPriority w:val="99"/>
    <w:unhideWhenUsed/>
    <w:rsid w:val="00931CEB"/>
    <w:pPr>
      <w:tabs>
        <w:tab w:val="center" w:pos="4680"/>
        <w:tab w:val="right" w:pos="9360"/>
      </w:tabs>
    </w:pPr>
  </w:style>
  <w:style w:type="character" w:customStyle="1" w:styleId="HeaderChar">
    <w:name w:val="Header Char"/>
    <w:basedOn w:val="DefaultParagraphFont"/>
    <w:link w:val="Header"/>
    <w:uiPriority w:val="99"/>
    <w:rsid w:val="00931CEB"/>
  </w:style>
  <w:style w:type="paragraph" w:customStyle="1" w:styleId="BasicParagraph">
    <w:name w:val="[Basic Paragraph]"/>
    <w:basedOn w:val="Normal"/>
    <w:uiPriority w:val="99"/>
    <w:rsid w:val="00931CEB"/>
    <w:pPr>
      <w:autoSpaceDE w:val="0"/>
      <w:autoSpaceDN w:val="0"/>
      <w:adjustRightInd w:val="0"/>
      <w:spacing w:line="288" w:lineRule="auto"/>
      <w:textAlignment w:val="center"/>
    </w:pPr>
    <w:rPr>
      <w:rFonts w:ascii="Minion Pro" w:hAnsi="Minion Pro" w:cs="Minion Pro"/>
      <w:color w:val="000000"/>
      <w:lang w:val="en-US"/>
    </w:rPr>
  </w:style>
  <w:style w:type="character" w:styleId="PageNumber">
    <w:name w:val="page number"/>
    <w:basedOn w:val="DefaultParagraphFont"/>
    <w:uiPriority w:val="99"/>
    <w:semiHidden/>
    <w:unhideWhenUsed/>
    <w:rsid w:val="00931CEB"/>
  </w:style>
  <w:style w:type="paragraph" w:customStyle="1" w:styleId="CoverHeading1">
    <w:name w:val="Cover Heading 1"/>
    <w:basedOn w:val="BasicParagraph"/>
    <w:autoRedefine/>
    <w:qFormat/>
    <w:rsid w:val="004B1A80"/>
    <w:pPr>
      <w:spacing w:before="1440" w:after="480" w:line="240" w:lineRule="auto"/>
      <w:contextualSpacing/>
    </w:pPr>
    <w:rPr>
      <w:rFonts w:ascii="Arial" w:hAnsi="Arial" w:cs="Arial"/>
      <w:b/>
      <w:bCs/>
      <w:color w:val="auto"/>
      <w:sz w:val="48"/>
      <w:szCs w:val="48"/>
    </w:rPr>
  </w:style>
  <w:style w:type="paragraph" w:customStyle="1" w:styleId="copyright">
    <w:name w:val="copyright"/>
    <w:basedOn w:val="Normal"/>
    <w:uiPriority w:val="99"/>
    <w:rsid w:val="00CC2A69"/>
    <w:pPr>
      <w:suppressAutoHyphens/>
      <w:autoSpaceDE w:val="0"/>
      <w:autoSpaceDN w:val="0"/>
      <w:adjustRightInd w:val="0"/>
      <w:spacing w:line="300" w:lineRule="atLeast"/>
      <w:textAlignment w:val="center"/>
    </w:pPr>
    <w:rPr>
      <w:rFonts w:ascii="Arial" w:hAnsi="Arial" w:cs="Arial"/>
      <w:color w:val="000000"/>
      <w:sz w:val="20"/>
      <w:szCs w:val="20"/>
      <w:lang w:val="en-US"/>
    </w:rPr>
  </w:style>
  <w:style w:type="character" w:styleId="Hyperlink">
    <w:name w:val="Hyperlink"/>
    <w:basedOn w:val="DefaultParagraphFont"/>
    <w:uiPriority w:val="99"/>
    <w:unhideWhenUsed/>
    <w:rsid w:val="00CC2A69"/>
    <w:rPr>
      <w:color w:val="0563C1" w:themeColor="hyperlink"/>
      <w:u w:val="single"/>
    </w:rPr>
  </w:style>
  <w:style w:type="character" w:styleId="UnresolvedMention">
    <w:name w:val="Unresolved Mention"/>
    <w:basedOn w:val="DefaultParagraphFont"/>
    <w:uiPriority w:val="99"/>
    <w:semiHidden/>
    <w:unhideWhenUsed/>
    <w:rsid w:val="00CC2A69"/>
    <w:rPr>
      <w:color w:val="605E5C"/>
      <w:shd w:val="clear" w:color="auto" w:fill="E1DFDD"/>
    </w:rPr>
  </w:style>
  <w:style w:type="paragraph" w:customStyle="1" w:styleId="Title1">
    <w:name w:val="Title 1"/>
    <w:basedOn w:val="Normal"/>
    <w:uiPriority w:val="99"/>
    <w:rsid w:val="00CC2A69"/>
    <w:pPr>
      <w:autoSpaceDE w:val="0"/>
      <w:autoSpaceDN w:val="0"/>
      <w:adjustRightInd w:val="0"/>
      <w:spacing w:line="288" w:lineRule="auto"/>
      <w:textAlignment w:val="center"/>
    </w:pPr>
    <w:rPr>
      <w:rFonts w:ascii="Arial Black" w:hAnsi="Arial Black" w:cs="Arial Black"/>
      <w:caps/>
      <w:color w:val="00A9B7"/>
      <w:sz w:val="47"/>
      <w:szCs w:val="47"/>
      <w:lang w:val="en-US"/>
    </w:rPr>
  </w:style>
  <w:style w:type="paragraph" w:customStyle="1" w:styleId="Title2">
    <w:name w:val="Title 2"/>
    <w:basedOn w:val="Normal"/>
    <w:uiPriority w:val="99"/>
    <w:rsid w:val="00CC2A69"/>
    <w:pPr>
      <w:autoSpaceDE w:val="0"/>
      <w:autoSpaceDN w:val="0"/>
      <w:adjustRightInd w:val="0"/>
      <w:spacing w:line="288" w:lineRule="auto"/>
      <w:textAlignment w:val="center"/>
    </w:pPr>
    <w:rPr>
      <w:rFonts w:ascii="Arial Black" w:hAnsi="Arial Black" w:cs="Arial Black"/>
      <w:caps/>
      <w:color w:val="00254A"/>
      <w:sz w:val="33"/>
      <w:szCs w:val="33"/>
      <w:lang w:val="en-US"/>
    </w:rPr>
  </w:style>
  <w:style w:type="table" w:styleId="TableGrid">
    <w:name w:val="Table Grid"/>
    <w:basedOn w:val="TableNormal"/>
    <w:uiPriority w:val="39"/>
    <w:rsid w:val="00CC2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2">
    <w:name w:val="Cover Heading 2"/>
    <w:basedOn w:val="Normal"/>
    <w:qFormat/>
    <w:rsid w:val="009964B5"/>
    <w:pPr>
      <w:suppressAutoHyphens/>
      <w:autoSpaceDE w:val="0"/>
      <w:autoSpaceDN w:val="0"/>
      <w:adjustRightInd w:val="0"/>
      <w:spacing w:before="240" w:after="240" w:line="192" w:lineRule="auto"/>
      <w:textAlignment w:val="center"/>
    </w:pPr>
    <w:rPr>
      <w:rFonts w:ascii="Arial" w:hAnsi="Arial" w:cs="Arial"/>
      <w:b/>
      <w:bCs/>
      <w:color w:val="00A8B6"/>
      <w:sz w:val="82"/>
      <w:szCs w:val="82"/>
      <w:lang w:val="en-US"/>
    </w:rPr>
  </w:style>
  <w:style w:type="paragraph" w:customStyle="1" w:styleId="CoverDate">
    <w:name w:val="Cover Date"/>
    <w:basedOn w:val="CoverHeading1"/>
    <w:autoRedefine/>
    <w:qFormat/>
    <w:rsid w:val="00634E9E"/>
    <w:pPr>
      <w:spacing w:before="0"/>
    </w:pPr>
    <w:rPr>
      <w:sz w:val="38"/>
      <w:szCs w:val="30"/>
    </w:rPr>
  </w:style>
  <w:style w:type="paragraph" w:customStyle="1" w:styleId="Contact">
    <w:name w:val="Contact"/>
    <w:basedOn w:val="Normal"/>
    <w:autoRedefine/>
    <w:rsid w:val="009964B5"/>
    <w:pPr>
      <w:autoSpaceDE w:val="0"/>
      <w:autoSpaceDN w:val="0"/>
      <w:adjustRightInd w:val="0"/>
      <w:spacing w:after="240" w:line="288" w:lineRule="auto"/>
      <w:textAlignment w:val="center"/>
    </w:pPr>
    <w:rPr>
      <w:rFonts w:ascii="Arial Black" w:hAnsi="Arial Black" w:cs="Arial Black"/>
      <w:color w:val="00A8B6"/>
      <w:sz w:val="42"/>
      <w:szCs w:val="42"/>
      <w:lang w:val="en-US"/>
    </w:rPr>
  </w:style>
  <w:style w:type="paragraph" w:customStyle="1" w:styleId="Name">
    <w:name w:val="Name"/>
    <w:basedOn w:val="Normal"/>
    <w:autoRedefine/>
    <w:rsid w:val="00E04D27"/>
    <w:pPr>
      <w:autoSpaceDE w:val="0"/>
      <w:autoSpaceDN w:val="0"/>
      <w:adjustRightInd w:val="0"/>
      <w:spacing w:after="240" w:line="288" w:lineRule="auto"/>
      <w:textAlignment w:val="center"/>
    </w:pPr>
    <w:rPr>
      <w:rFonts w:ascii="Arial" w:hAnsi="Arial" w:cs="Arial"/>
      <w:color w:val="00244A"/>
      <w:sz w:val="32"/>
      <w:szCs w:val="32"/>
      <w:lang w:val="en-US"/>
    </w:rPr>
  </w:style>
  <w:style w:type="paragraph" w:customStyle="1" w:styleId="Contactinfo">
    <w:name w:val="Contact info"/>
    <w:basedOn w:val="Normal"/>
    <w:autoRedefine/>
    <w:rsid w:val="00E04D27"/>
    <w:pPr>
      <w:autoSpaceDE w:val="0"/>
      <w:autoSpaceDN w:val="0"/>
      <w:adjustRightInd w:val="0"/>
      <w:spacing w:line="360" w:lineRule="auto"/>
      <w:textAlignment w:val="center"/>
    </w:pPr>
    <w:rPr>
      <w:rFonts w:ascii="Arial" w:hAnsi="Arial" w:cs="Arial"/>
      <w:color w:val="000000"/>
      <w:sz w:val="17"/>
      <w:szCs w:val="17"/>
      <w:lang w:val="en-US"/>
    </w:rPr>
  </w:style>
  <w:style w:type="paragraph" w:customStyle="1" w:styleId="firstcontactinfo">
    <w:name w:val="first contact info"/>
    <w:basedOn w:val="Contactinfo"/>
    <w:autoRedefine/>
    <w:rsid w:val="00E04D27"/>
    <w:pPr>
      <w:spacing w:before="360"/>
    </w:pPr>
  </w:style>
  <w:style w:type="paragraph" w:customStyle="1" w:styleId="Titlesmall">
    <w:name w:val="Title_small"/>
    <w:basedOn w:val="copyright"/>
    <w:autoRedefine/>
    <w:rsid w:val="00E04D27"/>
    <w:rPr>
      <w:rFonts w:ascii="Arial Black" w:hAnsi="Arial Black" w:cs="Arial Black"/>
      <w:color w:val="00244A"/>
    </w:rPr>
  </w:style>
  <w:style w:type="paragraph" w:customStyle="1" w:styleId="BodyText0">
    <w:name w:val="Body_Text"/>
    <w:basedOn w:val="copyright"/>
    <w:autoRedefine/>
    <w:rsid w:val="00E04D27"/>
    <w:pPr>
      <w:spacing w:after="240"/>
    </w:pPr>
  </w:style>
  <w:style w:type="paragraph" w:customStyle="1" w:styleId="Contactinfo2">
    <w:name w:val="Contact_info_2"/>
    <w:basedOn w:val="Normal"/>
    <w:autoRedefine/>
    <w:rsid w:val="00E04D27"/>
    <w:pPr>
      <w:autoSpaceDE w:val="0"/>
      <w:autoSpaceDN w:val="0"/>
      <w:adjustRightInd w:val="0"/>
      <w:spacing w:after="120" w:line="288" w:lineRule="auto"/>
      <w:textAlignment w:val="center"/>
    </w:pPr>
    <w:rPr>
      <w:rFonts w:ascii="Arial" w:hAnsi="Arial" w:cs="Arial"/>
      <w:color w:val="000000"/>
      <w:lang w:val="en-US"/>
    </w:rPr>
  </w:style>
  <w:style w:type="paragraph" w:customStyle="1" w:styleId="Title10">
    <w:name w:val="Title_1"/>
    <w:basedOn w:val="Title1"/>
    <w:autoRedefine/>
    <w:qFormat/>
    <w:rsid w:val="00E04D27"/>
    <w:pPr>
      <w:spacing w:before="360"/>
    </w:pPr>
    <w:rPr>
      <w:caps w:val="0"/>
    </w:rPr>
  </w:style>
  <w:style w:type="paragraph" w:customStyle="1" w:styleId="Title20">
    <w:name w:val="Title_2"/>
    <w:basedOn w:val="Title2"/>
    <w:autoRedefine/>
    <w:qFormat/>
    <w:rsid w:val="00E85DB8"/>
    <w:pPr>
      <w:spacing w:before="480" w:after="120"/>
    </w:pPr>
    <w:rPr>
      <w:caps w:val="0"/>
      <w:sz w:val="28"/>
      <w:szCs w:val="28"/>
    </w:rPr>
  </w:style>
  <w:style w:type="paragraph" w:customStyle="1" w:styleId="Title3">
    <w:name w:val="Title_3"/>
    <w:basedOn w:val="Title2"/>
    <w:autoRedefine/>
    <w:qFormat/>
    <w:rsid w:val="00897FCA"/>
    <w:pPr>
      <w:keepNext/>
      <w:spacing w:before="240" w:after="120"/>
    </w:pPr>
    <w:rPr>
      <w:rFonts w:ascii="Arial" w:hAnsi="Arial" w:cs="Arial"/>
      <w:b/>
      <w:bCs/>
      <w:caps w:val="0"/>
      <w:color w:val="000000"/>
      <w:sz w:val="28"/>
      <w:szCs w:val="28"/>
    </w:rPr>
  </w:style>
  <w:style w:type="paragraph" w:customStyle="1" w:styleId="Title4">
    <w:name w:val="Title_4"/>
    <w:basedOn w:val="Title2"/>
    <w:qFormat/>
    <w:rsid w:val="00EC1233"/>
    <w:pPr>
      <w:spacing w:before="240" w:after="240"/>
    </w:pPr>
    <w:rPr>
      <w:rFonts w:ascii="Arial" w:hAnsi="Arial" w:cs="Arial"/>
      <w:i/>
      <w:iCs/>
      <w:caps w:val="0"/>
      <w:color w:val="auto"/>
      <w:sz w:val="28"/>
      <w:szCs w:val="28"/>
    </w:rPr>
  </w:style>
  <w:style w:type="paragraph" w:customStyle="1" w:styleId="BodyNormal">
    <w:name w:val="Body Normal"/>
    <w:basedOn w:val="BodyText1"/>
    <w:link w:val="BodyNormalChar"/>
    <w:qFormat/>
    <w:rsid w:val="00B711BA"/>
    <w:pPr>
      <w:spacing w:before="240"/>
      <w:ind w:right="0"/>
    </w:pPr>
  </w:style>
  <w:style w:type="paragraph" w:customStyle="1" w:styleId="BodyItalic">
    <w:name w:val="Body Italic"/>
    <w:basedOn w:val="Normal"/>
    <w:autoRedefine/>
    <w:qFormat/>
    <w:rsid w:val="001A5B7C"/>
    <w:pPr>
      <w:suppressAutoHyphens/>
      <w:autoSpaceDE w:val="0"/>
      <w:autoSpaceDN w:val="0"/>
      <w:adjustRightInd w:val="0"/>
      <w:spacing w:after="120"/>
      <w:textAlignment w:val="center"/>
    </w:pPr>
    <w:rPr>
      <w:rFonts w:ascii="Arial" w:hAnsi="Arial" w:cs="Arial"/>
      <w:i/>
      <w:iCs/>
      <w:spacing w:val="6"/>
      <w:sz w:val="21"/>
      <w:szCs w:val="21"/>
      <w:lang w:val="en-US"/>
    </w:rPr>
  </w:style>
  <w:style w:type="paragraph" w:customStyle="1" w:styleId="Tabletitle">
    <w:name w:val="Table title"/>
    <w:basedOn w:val="Normal"/>
    <w:autoRedefine/>
    <w:qFormat/>
    <w:rsid w:val="003D086F"/>
    <w:pPr>
      <w:autoSpaceDE w:val="0"/>
      <w:autoSpaceDN w:val="0"/>
      <w:adjustRightInd w:val="0"/>
      <w:spacing w:after="240" w:line="288" w:lineRule="auto"/>
      <w:textAlignment w:val="center"/>
    </w:pPr>
    <w:rPr>
      <w:rFonts w:ascii="Arial" w:hAnsi="Arial" w:cs="Arial"/>
      <w:b/>
      <w:bCs/>
      <w:color w:val="00244A"/>
      <w:lang w:val="en-US"/>
    </w:rPr>
  </w:style>
  <w:style w:type="paragraph" w:customStyle="1" w:styleId="TableH1">
    <w:name w:val="Table_H1"/>
    <w:basedOn w:val="BodyText"/>
    <w:autoRedefine/>
    <w:qFormat/>
    <w:rsid w:val="008C06FB"/>
    <w:pPr>
      <w:spacing w:after="0"/>
    </w:pPr>
    <w:rPr>
      <w:rFonts w:ascii="Arial" w:hAnsi="Arial" w:cs="Arial"/>
      <w:b/>
      <w:bCs/>
      <w:color w:val="000000" w:themeColor="text1"/>
      <w:spacing w:val="7"/>
      <w:sz w:val="24"/>
      <w:szCs w:val="24"/>
    </w:rPr>
  </w:style>
  <w:style w:type="paragraph" w:customStyle="1" w:styleId="TableH2">
    <w:name w:val="Table_H2"/>
    <w:basedOn w:val="BasicParagraph"/>
    <w:autoRedefine/>
    <w:qFormat/>
    <w:rsid w:val="00C62156"/>
    <w:rPr>
      <w:rFonts w:ascii="Arial" w:hAnsi="Arial" w:cs="Arial"/>
      <w:b/>
      <w:bCs/>
      <w:color w:val="00244A"/>
      <w:sz w:val="22"/>
      <w:szCs w:val="22"/>
    </w:rPr>
  </w:style>
  <w:style w:type="paragraph" w:customStyle="1" w:styleId="Tablebody">
    <w:name w:val="Table_body"/>
    <w:basedOn w:val="BasicParagraph"/>
    <w:autoRedefine/>
    <w:qFormat/>
    <w:rsid w:val="00E44CAF"/>
    <w:pPr>
      <w:suppressAutoHyphens/>
      <w:spacing w:before="120"/>
    </w:pPr>
    <w:rPr>
      <w:rFonts w:ascii="Arial" w:hAnsi="Arial" w:cs="Arial"/>
      <w:spacing w:val="4"/>
      <w:sz w:val="22"/>
      <w:szCs w:val="22"/>
    </w:rPr>
  </w:style>
  <w:style w:type="paragraph" w:customStyle="1" w:styleId="BodyQuote">
    <w:name w:val="Body_Quote"/>
    <w:basedOn w:val="BodyText"/>
    <w:autoRedefine/>
    <w:qFormat/>
    <w:rsid w:val="00A71395"/>
    <w:pPr>
      <w:pBdr>
        <w:left w:val="single" w:sz="12" w:space="15" w:color="F2F2F2" w:themeColor="background1" w:themeShade="F2"/>
      </w:pBdr>
      <w:spacing w:before="120" w:after="120"/>
    </w:pPr>
    <w:rPr>
      <w:rFonts w:ascii="Arial" w:hAnsi="Arial"/>
      <w:i/>
      <w:iCs/>
      <w:color w:val="000000" w:themeColor="text1"/>
      <w:spacing w:val="6"/>
      <w:sz w:val="24"/>
      <w:szCs w:val="24"/>
    </w:rPr>
  </w:style>
  <w:style w:type="paragraph" w:customStyle="1" w:styleId="CoverStatement">
    <w:name w:val="Cover_Statement"/>
    <w:basedOn w:val="CoverDate"/>
    <w:autoRedefine/>
    <w:rsid w:val="000C30C0"/>
    <w:rPr>
      <w:rFonts w:ascii="Maven Pro" w:hAnsi="Maven Pro"/>
      <w:b w:val="0"/>
      <w:spacing w:val="10"/>
      <w:sz w:val="30"/>
    </w:rPr>
  </w:style>
  <w:style w:type="paragraph" w:styleId="NormalWeb">
    <w:name w:val="Normal (Web)"/>
    <w:basedOn w:val="Normal"/>
    <w:uiPriority w:val="99"/>
    <w:semiHidden/>
    <w:unhideWhenUsed/>
    <w:rsid w:val="00910F6D"/>
    <w:pPr>
      <w:spacing w:before="100" w:beforeAutospacing="1" w:after="100" w:afterAutospacing="1"/>
    </w:pPr>
    <w:rPr>
      <w:rFonts w:ascii="Times New Roman" w:eastAsia="Times New Roman" w:hAnsi="Times New Roman" w:cs="Times New Roman"/>
      <w:lang w:eastAsia="en-AU"/>
    </w:rPr>
  </w:style>
  <w:style w:type="character" w:customStyle="1" w:styleId="BulletPointsChar">
    <w:name w:val="Bullet Points Char"/>
    <w:basedOn w:val="DefaultParagraphFont"/>
    <w:link w:val="BulletPoints"/>
    <w:rsid w:val="001B2968"/>
    <w:rPr>
      <w:rFonts w:ascii="Arial" w:hAnsi="Arial" w:cs="Arial"/>
      <w:color w:val="222222"/>
      <w:lang w:val="en-US"/>
    </w:rPr>
  </w:style>
  <w:style w:type="paragraph" w:customStyle="1" w:styleId="Bullet2">
    <w:name w:val="Bullet2"/>
    <w:basedOn w:val="BulletPoints"/>
    <w:link w:val="Bullet2Char"/>
    <w:qFormat/>
    <w:rsid w:val="00965EF0"/>
    <w:pPr>
      <w:numPr>
        <w:numId w:val="20"/>
      </w:numPr>
      <w:spacing w:line="259" w:lineRule="auto"/>
      <w:ind w:left="862" w:hanging="357"/>
    </w:pPr>
  </w:style>
  <w:style w:type="character" w:customStyle="1" w:styleId="Bullet2Char">
    <w:name w:val="Bullet2 Char"/>
    <w:basedOn w:val="BulletPointsChar"/>
    <w:link w:val="Bullet2"/>
    <w:rsid w:val="00965EF0"/>
    <w:rPr>
      <w:rFonts w:ascii="Arial" w:hAnsi="Arial" w:cs="Arial"/>
      <w:color w:val="000000"/>
      <w:lang w:val="en-US"/>
    </w:rPr>
  </w:style>
  <w:style w:type="paragraph" w:customStyle="1" w:styleId="H2">
    <w:name w:val="H2"/>
    <w:basedOn w:val="Heading2"/>
    <w:autoRedefine/>
    <w:qFormat/>
    <w:rsid w:val="00C469B7"/>
    <w:pPr>
      <w:keepNext w:val="0"/>
      <w:spacing w:before="240" w:after="120" w:line="259" w:lineRule="auto"/>
    </w:pPr>
    <w:rPr>
      <w:rFonts w:ascii="Arial" w:eastAsiaTheme="minorEastAsia" w:hAnsi="Arial" w:cs="Arial"/>
      <w:bCs w:val="0"/>
      <w:iCs w:val="0"/>
      <w:sz w:val="22"/>
      <w:szCs w:val="24"/>
      <w:lang w:eastAsia="en-AU"/>
    </w:rPr>
  </w:style>
  <w:style w:type="character" w:customStyle="1" w:styleId="BodyNormalChar">
    <w:name w:val="Body Normal Char"/>
    <w:basedOn w:val="DefaultParagraphFont"/>
    <w:link w:val="BodyNormal"/>
    <w:rsid w:val="00B711BA"/>
    <w:rPr>
      <w:rFonts w:ascii="Arial" w:hAnsi="Arial" w:cs="Arial"/>
      <w:color w:val="000000"/>
      <w:lang w:val="en-US"/>
    </w:rPr>
  </w:style>
  <w:style w:type="paragraph" w:customStyle="1" w:styleId="m6490097564169832694msolistparagraph">
    <w:name w:val="m_6490097564169832694msolistparagraph"/>
    <w:basedOn w:val="Normal"/>
    <w:rsid w:val="00A555CB"/>
    <w:pPr>
      <w:spacing w:before="100" w:beforeAutospacing="1" w:after="100" w:afterAutospacing="1"/>
    </w:pPr>
    <w:rPr>
      <w:rFonts w:ascii="Times New Roman" w:eastAsia="Times New Roman" w:hAnsi="Times New Roman" w:cs="Times New Roman"/>
      <w:lang w:eastAsia="en-AU"/>
    </w:rPr>
  </w:style>
  <w:style w:type="character" w:customStyle="1" w:styleId="il">
    <w:name w:val="il"/>
    <w:basedOn w:val="DefaultParagraphFont"/>
    <w:rsid w:val="00A555CB"/>
  </w:style>
  <w:style w:type="paragraph" w:styleId="FootnoteText">
    <w:name w:val="footnote text"/>
    <w:basedOn w:val="Normal"/>
    <w:link w:val="FootnoteTextChar"/>
    <w:uiPriority w:val="99"/>
    <w:semiHidden/>
    <w:unhideWhenUsed/>
    <w:rsid w:val="00FD2B00"/>
    <w:rPr>
      <w:sz w:val="20"/>
      <w:szCs w:val="20"/>
    </w:rPr>
  </w:style>
  <w:style w:type="character" w:customStyle="1" w:styleId="FootnoteTextChar">
    <w:name w:val="Footnote Text Char"/>
    <w:basedOn w:val="DefaultParagraphFont"/>
    <w:link w:val="FootnoteText"/>
    <w:uiPriority w:val="99"/>
    <w:semiHidden/>
    <w:rsid w:val="00FD2B00"/>
    <w:rPr>
      <w:sz w:val="20"/>
      <w:szCs w:val="20"/>
    </w:rPr>
  </w:style>
  <w:style w:type="character" w:styleId="FootnoteReference">
    <w:name w:val="footnote reference"/>
    <w:basedOn w:val="DefaultParagraphFont"/>
    <w:uiPriority w:val="99"/>
    <w:semiHidden/>
    <w:unhideWhenUsed/>
    <w:rsid w:val="00FD2B00"/>
    <w:rPr>
      <w:vertAlign w:val="superscript"/>
    </w:rPr>
  </w:style>
  <w:style w:type="paragraph" w:styleId="Revision">
    <w:name w:val="Revision"/>
    <w:hidden/>
    <w:uiPriority w:val="99"/>
    <w:semiHidden/>
    <w:rsid w:val="00D244CA"/>
  </w:style>
  <w:style w:type="character" w:styleId="CommentReference">
    <w:name w:val="annotation reference"/>
    <w:basedOn w:val="DefaultParagraphFont"/>
    <w:uiPriority w:val="99"/>
    <w:semiHidden/>
    <w:unhideWhenUsed/>
    <w:rsid w:val="00D244CA"/>
    <w:rPr>
      <w:sz w:val="16"/>
      <w:szCs w:val="16"/>
    </w:rPr>
  </w:style>
  <w:style w:type="paragraph" w:styleId="CommentText">
    <w:name w:val="annotation text"/>
    <w:basedOn w:val="Normal"/>
    <w:link w:val="CommentTextChar"/>
    <w:uiPriority w:val="99"/>
    <w:unhideWhenUsed/>
    <w:rsid w:val="00D244CA"/>
    <w:rPr>
      <w:sz w:val="20"/>
      <w:szCs w:val="20"/>
    </w:rPr>
  </w:style>
  <w:style w:type="character" w:customStyle="1" w:styleId="CommentTextChar">
    <w:name w:val="Comment Text Char"/>
    <w:basedOn w:val="DefaultParagraphFont"/>
    <w:link w:val="CommentText"/>
    <w:uiPriority w:val="99"/>
    <w:rsid w:val="00D244CA"/>
    <w:rPr>
      <w:sz w:val="20"/>
      <w:szCs w:val="20"/>
    </w:rPr>
  </w:style>
  <w:style w:type="paragraph" w:styleId="CommentSubject">
    <w:name w:val="annotation subject"/>
    <w:basedOn w:val="CommentText"/>
    <w:next w:val="CommentText"/>
    <w:link w:val="CommentSubjectChar"/>
    <w:uiPriority w:val="99"/>
    <w:semiHidden/>
    <w:unhideWhenUsed/>
    <w:rsid w:val="00D244CA"/>
    <w:rPr>
      <w:b/>
      <w:bCs/>
    </w:rPr>
  </w:style>
  <w:style w:type="character" w:customStyle="1" w:styleId="CommentSubjectChar">
    <w:name w:val="Comment Subject Char"/>
    <w:basedOn w:val="CommentTextChar"/>
    <w:link w:val="CommentSubject"/>
    <w:uiPriority w:val="99"/>
    <w:semiHidden/>
    <w:rsid w:val="00D244CA"/>
    <w:rPr>
      <w:b/>
      <w:bCs/>
      <w:sz w:val="20"/>
      <w:szCs w:val="20"/>
    </w:rPr>
  </w:style>
  <w:style w:type="paragraph" w:styleId="NoSpacing">
    <w:name w:val="No Spacing"/>
    <w:uiPriority w:val="1"/>
    <w:rsid w:val="00A71395"/>
  </w:style>
  <w:style w:type="character" w:customStyle="1" w:styleId="oypena">
    <w:name w:val="oypena"/>
    <w:basedOn w:val="DefaultParagraphFont"/>
    <w:rsid w:val="005379F9"/>
  </w:style>
  <w:style w:type="paragraph" w:customStyle="1" w:styleId="m5822645053265875055msolistparagraph">
    <w:name w:val="m_5822645053265875055msolistparagraph"/>
    <w:basedOn w:val="Normal"/>
    <w:rsid w:val="007B6990"/>
    <w:pPr>
      <w:spacing w:before="100" w:beforeAutospacing="1" w:after="100" w:afterAutospacing="1"/>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5135">
      <w:bodyDiv w:val="1"/>
      <w:marLeft w:val="0"/>
      <w:marRight w:val="0"/>
      <w:marTop w:val="0"/>
      <w:marBottom w:val="0"/>
      <w:divBdr>
        <w:top w:val="none" w:sz="0" w:space="0" w:color="auto"/>
        <w:left w:val="none" w:sz="0" w:space="0" w:color="auto"/>
        <w:bottom w:val="none" w:sz="0" w:space="0" w:color="auto"/>
        <w:right w:val="none" w:sz="0" w:space="0" w:color="auto"/>
      </w:divBdr>
    </w:div>
    <w:div w:id="43334027">
      <w:bodyDiv w:val="1"/>
      <w:marLeft w:val="0"/>
      <w:marRight w:val="0"/>
      <w:marTop w:val="0"/>
      <w:marBottom w:val="0"/>
      <w:divBdr>
        <w:top w:val="none" w:sz="0" w:space="0" w:color="auto"/>
        <w:left w:val="none" w:sz="0" w:space="0" w:color="auto"/>
        <w:bottom w:val="none" w:sz="0" w:space="0" w:color="auto"/>
        <w:right w:val="none" w:sz="0" w:space="0" w:color="auto"/>
      </w:divBdr>
    </w:div>
    <w:div w:id="130905928">
      <w:bodyDiv w:val="1"/>
      <w:marLeft w:val="0"/>
      <w:marRight w:val="0"/>
      <w:marTop w:val="0"/>
      <w:marBottom w:val="0"/>
      <w:divBdr>
        <w:top w:val="none" w:sz="0" w:space="0" w:color="auto"/>
        <w:left w:val="none" w:sz="0" w:space="0" w:color="auto"/>
        <w:bottom w:val="none" w:sz="0" w:space="0" w:color="auto"/>
        <w:right w:val="none" w:sz="0" w:space="0" w:color="auto"/>
      </w:divBdr>
    </w:div>
    <w:div w:id="322857182">
      <w:bodyDiv w:val="1"/>
      <w:marLeft w:val="0"/>
      <w:marRight w:val="0"/>
      <w:marTop w:val="0"/>
      <w:marBottom w:val="0"/>
      <w:divBdr>
        <w:top w:val="none" w:sz="0" w:space="0" w:color="auto"/>
        <w:left w:val="none" w:sz="0" w:space="0" w:color="auto"/>
        <w:bottom w:val="none" w:sz="0" w:space="0" w:color="auto"/>
        <w:right w:val="none" w:sz="0" w:space="0" w:color="auto"/>
      </w:divBdr>
    </w:div>
    <w:div w:id="402988733">
      <w:bodyDiv w:val="1"/>
      <w:marLeft w:val="0"/>
      <w:marRight w:val="0"/>
      <w:marTop w:val="0"/>
      <w:marBottom w:val="0"/>
      <w:divBdr>
        <w:top w:val="none" w:sz="0" w:space="0" w:color="auto"/>
        <w:left w:val="none" w:sz="0" w:space="0" w:color="auto"/>
        <w:bottom w:val="none" w:sz="0" w:space="0" w:color="auto"/>
        <w:right w:val="none" w:sz="0" w:space="0" w:color="auto"/>
      </w:divBdr>
    </w:div>
    <w:div w:id="422917077">
      <w:bodyDiv w:val="1"/>
      <w:marLeft w:val="0"/>
      <w:marRight w:val="0"/>
      <w:marTop w:val="0"/>
      <w:marBottom w:val="0"/>
      <w:divBdr>
        <w:top w:val="none" w:sz="0" w:space="0" w:color="auto"/>
        <w:left w:val="none" w:sz="0" w:space="0" w:color="auto"/>
        <w:bottom w:val="none" w:sz="0" w:space="0" w:color="auto"/>
        <w:right w:val="none" w:sz="0" w:space="0" w:color="auto"/>
      </w:divBdr>
    </w:div>
    <w:div w:id="598832171">
      <w:bodyDiv w:val="1"/>
      <w:marLeft w:val="0"/>
      <w:marRight w:val="0"/>
      <w:marTop w:val="0"/>
      <w:marBottom w:val="0"/>
      <w:divBdr>
        <w:top w:val="none" w:sz="0" w:space="0" w:color="auto"/>
        <w:left w:val="none" w:sz="0" w:space="0" w:color="auto"/>
        <w:bottom w:val="none" w:sz="0" w:space="0" w:color="auto"/>
        <w:right w:val="none" w:sz="0" w:space="0" w:color="auto"/>
      </w:divBdr>
    </w:div>
    <w:div w:id="634330546">
      <w:bodyDiv w:val="1"/>
      <w:marLeft w:val="0"/>
      <w:marRight w:val="0"/>
      <w:marTop w:val="0"/>
      <w:marBottom w:val="0"/>
      <w:divBdr>
        <w:top w:val="none" w:sz="0" w:space="0" w:color="auto"/>
        <w:left w:val="none" w:sz="0" w:space="0" w:color="auto"/>
        <w:bottom w:val="none" w:sz="0" w:space="0" w:color="auto"/>
        <w:right w:val="none" w:sz="0" w:space="0" w:color="auto"/>
      </w:divBdr>
    </w:div>
    <w:div w:id="698353500">
      <w:bodyDiv w:val="1"/>
      <w:marLeft w:val="0"/>
      <w:marRight w:val="0"/>
      <w:marTop w:val="0"/>
      <w:marBottom w:val="0"/>
      <w:divBdr>
        <w:top w:val="none" w:sz="0" w:space="0" w:color="auto"/>
        <w:left w:val="none" w:sz="0" w:space="0" w:color="auto"/>
        <w:bottom w:val="none" w:sz="0" w:space="0" w:color="auto"/>
        <w:right w:val="none" w:sz="0" w:space="0" w:color="auto"/>
      </w:divBdr>
    </w:div>
    <w:div w:id="712966687">
      <w:bodyDiv w:val="1"/>
      <w:marLeft w:val="0"/>
      <w:marRight w:val="0"/>
      <w:marTop w:val="0"/>
      <w:marBottom w:val="0"/>
      <w:divBdr>
        <w:top w:val="none" w:sz="0" w:space="0" w:color="auto"/>
        <w:left w:val="none" w:sz="0" w:space="0" w:color="auto"/>
        <w:bottom w:val="none" w:sz="0" w:space="0" w:color="auto"/>
        <w:right w:val="none" w:sz="0" w:space="0" w:color="auto"/>
      </w:divBdr>
    </w:div>
    <w:div w:id="714164899">
      <w:bodyDiv w:val="1"/>
      <w:marLeft w:val="0"/>
      <w:marRight w:val="0"/>
      <w:marTop w:val="0"/>
      <w:marBottom w:val="0"/>
      <w:divBdr>
        <w:top w:val="none" w:sz="0" w:space="0" w:color="auto"/>
        <w:left w:val="none" w:sz="0" w:space="0" w:color="auto"/>
        <w:bottom w:val="none" w:sz="0" w:space="0" w:color="auto"/>
        <w:right w:val="none" w:sz="0" w:space="0" w:color="auto"/>
      </w:divBdr>
      <w:divsChild>
        <w:div w:id="432019063">
          <w:marLeft w:val="0"/>
          <w:marRight w:val="0"/>
          <w:marTop w:val="0"/>
          <w:marBottom w:val="0"/>
          <w:divBdr>
            <w:top w:val="none" w:sz="0" w:space="0" w:color="auto"/>
            <w:left w:val="none" w:sz="0" w:space="0" w:color="auto"/>
            <w:bottom w:val="none" w:sz="0" w:space="0" w:color="auto"/>
            <w:right w:val="none" w:sz="0" w:space="0" w:color="auto"/>
          </w:divBdr>
        </w:div>
      </w:divsChild>
    </w:div>
    <w:div w:id="770860561">
      <w:bodyDiv w:val="1"/>
      <w:marLeft w:val="0"/>
      <w:marRight w:val="0"/>
      <w:marTop w:val="0"/>
      <w:marBottom w:val="0"/>
      <w:divBdr>
        <w:top w:val="none" w:sz="0" w:space="0" w:color="auto"/>
        <w:left w:val="none" w:sz="0" w:space="0" w:color="auto"/>
        <w:bottom w:val="none" w:sz="0" w:space="0" w:color="auto"/>
        <w:right w:val="none" w:sz="0" w:space="0" w:color="auto"/>
      </w:divBdr>
      <w:divsChild>
        <w:div w:id="482817789">
          <w:marLeft w:val="446"/>
          <w:marRight w:val="72"/>
          <w:marTop w:val="120"/>
          <w:marBottom w:val="120"/>
          <w:divBdr>
            <w:top w:val="none" w:sz="0" w:space="0" w:color="auto"/>
            <w:left w:val="none" w:sz="0" w:space="0" w:color="auto"/>
            <w:bottom w:val="none" w:sz="0" w:space="0" w:color="auto"/>
            <w:right w:val="none" w:sz="0" w:space="0" w:color="auto"/>
          </w:divBdr>
        </w:div>
        <w:div w:id="1128009960">
          <w:marLeft w:val="446"/>
          <w:marRight w:val="72"/>
          <w:marTop w:val="120"/>
          <w:marBottom w:val="120"/>
          <w:divBdr>
            <w:top w:val="none" w:sz="0" w:space="0" w:color="auto"/>
            <w:left w:val="none" w:sz="0" w:space="0" w:color="auto"/>
            <w:bottom w:val="none" w:sz="0" w:space="0" w:color="auto"/>
            <w:right w:val="none" w:sz="0" w:space="0" w:color="auto"/>
          </w:divBdr>
        </w:div>
        <w:div w:id="1277564354">
          <w:marLeft w:val="446"/>
          <w:marRight w:val="72"/>
          <w:marTop w:val="120"/>
          <w:marBottom w:val="120"/>
          <w:divBdr>
            <w:top w:val="none" w:sz="0" w:space="0" w:color="auto"/>
            <w:left w:val="none" w:sz="0" w:space="0" w:color="auto"/>
            <w:bottom w:val="none" w:sz="0" w:space="0" w:color="auto"/>
            <w:right w:val="none" w:sz="0" w:space="0" w:color="auto"/>
          </w:divBdr>
        </w:div>
        <w:div w:id="1328243212">
          <w:marLeft w:val="446"/>
          <w:marRight w:val="72"/>
          <w:marTop w:val="120"/>
          <w:marBottom w:val="120"/>
          <w:divBdr>
            <w:top w:val="none" w:sz="0" w:space="0" w:color="auto"/>
            <w:left w:val="none" w:sz="0" w:space="0" w:color="auto"/>
            <w:bottom w:val="none" w:sz="0" w:space="0" w:color="auto"/>
            <w:right w:val="none" w:sz="0" w:space="0" w:color="auto"/>
          </w:divBdr>
        </w:div>
      </w:divsChild>
    </w:div>
    <w:div w:id="1015497914">
      <w:bodyDiv w:val="1"/>
      <w:marLeft w:val="0"/>
      <w:marRight w:val="0"/>
      <w:marTop w:val="0"/>
      <w:marBottom w:val="0"/>
      <w:divBdr>
        <w:top w:val="none" w:sz="0" w:space="0" w:color="auto"/>
        <w:left w:val="none" w:sz="0" w:space="0" w:color="auto"/>
        <w:bottom w:val="none" w:sz="0" w:space="0" w:color="auto"/>
        <w:right w:val="none" w:sz="0" w:space="0" w:color="auto"/>
      </w:divBdr>
      <w:divsChild>
        <w:div w:id="1122845912">
          <w:marLeft w:val="0"/>
          <w:marRight w:val="0"/>
          <w:marTop w:val="0"/>
          <w:marBottom w:val="0"/>
          <w:divBdr>
            <w:top w:val="none" w:sz="0" w:space="0" w:color="auto"/>
            <w:left w:val="none" w:sz="0" w:space="0" w:color="auto"/>
            <w:bottom w:val="none" w:sz="0" w:space="0" w:color="auto"/>
            <w:right w:val="none" w:sz="0" w:space="0" w:color="auto"/>
          </w:divBdr>
        </w:div>
      </w:divsChild>
    </w:div>
    <w:div w:id="1315257408">
      <w:bodyDiv w:val="1"/>
      <w:marLeft w:val="0"/>
      <w:marRight w:val="0"/>
      <w:marTop w:val="0"/>
      <w:marBottom w:val="0"/>
      <w:divBdr>
        <w:top w:val="none" w:sz="0" w:space="0" w:color="auto"/>
        <w:left w:val="none" w:sz="0" w:space="0" w:color="auto"/>
        <w:bottom w:val="none" w:sz="0" w:space="0" w:color="auto"/>
        <w:right w:val="none" w:sz="0" w:space="0" w:color="auto"/>
      </w:divBdr>
    </w:div>
    <w:div w:id="1367488130">
      <w:bodyDiv w:val="1"/>
      <w:marLeft w:val="0"/>
      <w:marRight w:val="0"/>
      <w:marTop w:val="0"/>
      <w:marBottom w:val="0"/>
      <w:divBdr>
        <w:top w:val="none" w:sz="0" w:space="0" w:color="auto"/>
        <w:left w:val="none" w:sz="0" w:space="0" w:color="auto"/>
        <w:bottom w:val="none" w:sz="0" w:space="0" w:color="auto"/>
        <w:right w:val="none" w:sz="0" w:space="0" w:color="auto"/>
      </w:divBdr>
    </w:div>
    <w:div w:id="1443265734">
      <w:bodyDiv w:val="1"/>
      <w:marLeft w:val="0"/>
      <w:marRight w:val="0"/>
      <w:marTop w:val="0"/>
      <w:marBottom w:val="0"/>
      <w:divBdr>
        <w:top w:val="none" w:sz="0" w:space="0" w:color="auto"/>
        <w:left w:val="none" w:sz="0" w:space="0" w:color="auto"/>
        <w:bottom w:val="none" w:sz="0" w:space="0" w:color="auto"/>
        <w:right w:val="none" w:sz="0" w:space="0" w:color="auto"/>
      </w:divBdr>
    </w:div>
    <w:div w:id="1444688993">
      <w:bodyDiv w:val="1"/>
      <w:marLeft w:val="0"/>
      <w:marRight w:val="0"/>
      <w:marTop w:val="0"/>
      <w:marBottom w:val="0"/>
      <w:divBdr>
        <w:top w:val="none" w:sz="0" w:space="0" w:color="auto"/>
        <w:left w:val="none" w:sz="0" w:space="0" w:color="auto"/>
        <w:bottom w:val="none" w:sz="0" w:space="0" w:color="auto"/>
        <w:right w:val="none" w:sz="0" w:space="0" w:color="auto"/>
      </w:divBdr>
    </w:div>
    <w:div w:id="1846363200">
      <w:bodyDiv w:val="1"/>
      <w:marLeft w:val="0"/>
      <w:marRight w:val="0"/>
      <w:marTop w:val="0"/>
      <w:marBottom w:val="0"/>
      <w:divBdr>
        <w:top w:val="none" w:sz="0" w:space="0" w:color="auto"/>
        <w:left w:val="none" w:sz="0" w:space="0" w:color="auto"/>
        <w:bottom w:val="none" w:sz="0" w:space="0" w:color="auto"/>
        <w:right w:val="none" w:sz="0" w:space="0" w:color="auto"/>
      </w:divBdr>
    </w:div>
    <w:div w:id="1879663835">
      <w:bodyDiv w:val="1"/>
      <w:marLeft w:val="0"/>
      <w:marRight w:val="0"/>
      <w:marTop w:val="0"/>
      <w:marBottom w:val="0"/>
      <w:divBdr>
        <w:top w:val="none" w:sz="0" w:space="0" w:color="auto"/>
        <w:left w:val="none" w:sz="0" w:space="0" w:color="auto"/>
        <w:bottom w:val="none" w:sz="0" w:space="0" w:color="auto"/>
        <w:right w:val="none" w:sz="0" w:space="0" w:color="auto"/>
      </w:divBdr>
    </w:div>
    <w:div w:id="2086801913">
      <w:bodyDiv w:val="1"/>
      <w:marLeft w:val="0"/>
      <w:marRight w:val="0"/>
      <w:marTop w:val="0"/>
      <w:marBottom w:val="0"/>
      <w:divBdr>
        <w:top w:val="none" w:sz="0" w:space="0" w:color="auto"/>
        <w:left w:val="none" w:sz="0" w:space="0" w:color="auto"/>
        <w:bottom w:val="none" w:sz="0" w:space="0" w:color="auto"/>
        <w:right w:val="none" w:sz="0" w:space="0" w:color="auto"/>
      </w:divBdr>
      <w:divsChild>
        <w:div w:id="1784302173">
          <w:marLeft w:val="0"/>
          <w:marRight w:val="0"/>
          <w:marTop w:val="0"/>
          <w:marBottom w:val="0"/>
          <w:divBdr>
            <w:top w:val="none" w:sz="0" w:space="0" w:color="auto"/>
            <w:left w:val="none" w:sz="0" w:space="0" w:color="auto"/>
            <w:bottom w:val="none" w:sz="0" w:space="0" w:color="auto"/>
            <w:right w:val="none" w:sz="0" w:space="0" w:color="auto"/>
          </w:divBdr>
        </w:div>
      </w:divsChild>
    </w:div>
    <w:div w:id="209527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hart" Target="charts/chart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Dropbox\Templates\Papercut%20final%20versions\3275_Watt%20advocacy_Proposal_Report_FA.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Charts!$A$42</c:f>
              <c:strCache>
                <c:ptCount val="1"/>
                <c:pt idx="0">
                  <c:v>Central Scenario</c:v>
                </c:pt>
              </c:strCache>
            </c:strRef>
          </c:tx>
          <c:spPr>
            <a:ln w="28575" cap="rnd">
              <a:solidFill>
                <a:schemeClr val="accent1"/>
              </a:solidFill>
              <a:round/>
            </a:ln>
            <a:effectLst/>
          </c:spPr>
          <c:marker>
            <c:symbol val="none"/>
          </c:marker>
          <c:cat>
            <c:numRef>
              <c:f>Charts!$C$3:$L$3</c:f>
              <c:numCache>
                <c:formatCode>General</c:formatCode>
                <c:ptCount val="10"/>
                <c:pt idx="0">
                  <c:v>2024</c:v>
                </c:pt>
                <c:pt idx="1">
                  <c:v>2025</c:v>
                </c:pt>
                <c:pt idx="2">
                  <c:v>2026</c:v>
                </c:pt>
                <c:pt idx="3">
                  <c:v>2027</c:v>
                </c:pt>
                <c:pt idx="4">
                  <c:v>2028</c:v>
                </c:pt>
                <c:pt idx="5">
                  <c:v>2029</c:v>
                </c:pt>
                <c:pt idx="6">
                  <c:v>2030</c:v>
                </c:pt>
                <c:pt idx="7">
                  <c:v>2031</c:v>
                </c:pt>
                <c:pt idx="8">
                  <c:v>2032</c:v>
                </c:pt>
                <c:pt idx="9">
                  <c:v>2033</c:v>
                </c:pt>
              </c:numCache>
            </c:numRef>
          </c:cat>
          <c:val>
            <c:numRef>
              <c:f>Charts!$C$10:$L$10</c:f>
              <c:numCache>
                <c:formatCode>"$"#,##0.0;\-"$"#,##0.0</c:formatCode>
                <c:ptCount val="10"/>
                <c:pt idx="0">
                  <c:v>18.857868400690009</c:v>
                </c:pt>
                <c:pt idx="1">
                  <c:v>20.33597908782156</c:v>
                </c:pt>
                <c:pt idx="2">
                  <c:v>19.673987262349318</c:v>
                </c:pt>
                <c:pt idx="3">
                  <c:v>19.790124704116717</c:v>
                </c:pt>
                <c:pt idx="4">
                  <c:v>17.674117313721268</c:v>
                </c:pt>
                <c:pt idx="5">
                  <c:v>15.812176001043946</c:v>
                </c:pt>
                <c:pt idx="6">
                  <c:v>15.121491008213486</c:v>
                </c:pt>
                <c:pt idx="7">
                  <c:v>11.353110513736132</c:v>
                </c:pt>
                <c:pt idx="8">
                  <c:v>8.6791983813872662</c:v>
                </c:pt>
                <c:pt idx="9">
                  <c:v>5.4577785855350678</c:v>
                </c:pt>
              </c:numCache>
            </c:numRef>
          </c:val>
          <c:smooth val="0"/>
          <c:extLst>
            <c:ext xmlns:c16="http://schemas.microsoft.com/office/drawing/2014/chart" uri="{C3380CC4-5D6E-409C-BE32-E72D297353CC}">
              <c16:uniqueId val="{00000000-DFA4-4AB2-8862-2DC1ED464F44}"/>
            </c:ext>
          </c:extLst>
        </c:ser>
        <c:ser>
          <c:idx val="1"/>
          <c:order val="1"/>
          <c:tx>
            <c:strRef>
              <c:f>Charts!$A$43</c:f>
              <c:strCache>
                <c:ptCount val="1"/>
                <c:pt idx="0">
                  <c:v>Low Uptake</c:v>
                </c:pt>
              </c:strCache>
            </c:strRef>
          </c:tx>
          <c:spPr>
            <a:ln w="28575" cap="rnd">
              <a:solidFill>
                <a:schemeClr val="accent2"/>
              </a:solidFill>
              <a:round/>
            </a:ln>
            <a:effectLst/>
          </c:spPr>
          <c:marker>
            <c:symbol val="none"/>
          </c:marker>
          <c:cat>
            <c:numRef>
              <c:f>Charts!$C$3:$L$3</c:f>
              <c:numCache>
                <c:formatCode>General</c:formatCode>
                <c:ptCount val="10"/>
                <c:pt idx="0">
                  <c:v>2024</c:v>
                </c:pt>
                <c:pt idx="1">
                  <c:v>2025</c:v>
                </c:pt>
                <c:pt idx="2">
                  <c:v>2026</c:v>
                </c:pt>
                <c:pt idx="3">
                  <c:v>2027</c:v>
                </c:pt>
                <c:pt idx="4">
                  <c:v>2028</c:v>
                </c:pt>
                <c:pt idx="5">
                  <c:v>2029</c:v>
                </c:pt>
                <c:pt idx="6">
                  <c:v>2030</c:v>
                </c:pt>
                <c:pt idx="7">
                  <c:v>2031</c:v>
                </c:pt>
                <c:pt idx="8">
                  <c:v>2032</c:v>
                </c:pt>
                <c:pt idx="9">
                  <c:v>2033</c:v>
                </c:pt>
              </c:numCache>
            </c:numRef>
          </c:cat>
          <c:val>
            <c:numRef>
              <c:f>Charts!$C$21:$L$21</c:f>
              <c:numCache>
                <c:formatCode>"$"#,##0.00_);\("$"#,##0.00\)</c:formatCode>
                <c:ptCount val="10"/>
                <c:pt idx="0">
                  <c:v>16.79951901713585</c:v>
                </c:pt>
                <c:pt idx="1">
                  <c:v>14.154090499732488</c:v>
                </c:pt>
                <c:pt idx="2">
                  <c:v>13.644141544540432</c:v>
                </c:pt>
                <c:pt idx="3">
                  <c:v>12.652026722473625</c:v>
                </c:pt>
                <c:pt idx="4">
                  <c:v>10.866783422067478</c:v>
                </c:pt>
                <c:pt idx="5">
                  <c:v>7.8969873307423333</c:v>
                </c:pt>
                <c:pt idx="6">
                  <c:v>7.3742075044347279</c:v>
                </c:pt>
                <c:pt idx="7">
                  <c:v>6.3486478325652893</c:v>
                </c:pt>
                <c:pt idx="8">
                  <c:v>4.5466765340129429</c:v>
                </c:pt>
                <c:pt idx="9">
                  <c:v>3.2099515761949484</c:v>
                </c:pt>
              </c:numCache>
            </c:numRef>
          </c:val>
          <c:smooth val="0"/>
          <c:extLst>
            <c:ext xmlns:c16="http://schemas.microsoft.com/office/drawing/2014/chart" uri="{C3380CC4-5D6E-409C-BE32-E72D297353CC}">
              <c16:uniqueId val="{00000001-DFA4-4AB2-8862-2DC1ED464F44}"/>
            </c:ext>
          </c:extLst>
        </c:ser>
        <c:ser>
          <c:idx val="2"/>
          <c:order val="2"/>
          <c:tx>
            <c:strRef>
              <c:f>Charts!$A$44</c:f>
              <c:strCache>
                <c:ptCount val="1"/>
                <c:pt idx="0">
                  <c:v>High Uptake</c:v>
                </c:pt>
              </c:strCache>
            </c:strRef>
          </c:tx>
          <c:spPr>
            <a:ln w="28575" cap="rnd">
              <a:solidFill>
                <a:schemeClr val="accent3"/>
              </a:solidFill>
              <a:round/>
            </a:ln>
            <a:effectLst/>
          </c:spPr>
          <c:marker>
            <c:symbol val="none"/>
          </c:marker>
          <c:cat>
            <c:numRef>
              <c:f>Charts!$C$3:$L$3</c:f>
              <c:numCache>
                <c:formatCode>General</c:formatCode>
                <c:ptCount val="10"/>
                <c:pt idx="0">
                  <c:v>2024</c:v>
                </c:pt>
                <c:pt idx="1">
                  <c:v>2025</c:v>
                </c:pt>
                <c:pt idx="2">
                  <c:v>2026</c:v>
                </c:pt>
                <c:pt idx="3">
                  <c:v>2027</c:v>
                </c:pt>
                <c:pt idx="4">
                  <c:v>2028</c:v>
                </c:pt>
                <c:pt idx="5">
                  <c:v>2029</c:v>
                </c:pt>
                <c:pt idx="6">
                  <c:v>2030</c:v>
                </c:pt>
                <c:pt idx="7">
                  <c:v>2031</c:v>
                </c:pt>
                <c:pt idx="8">
                  <c:v>2032</c:v>
                </c:pt>
                <c:pt idx="9">
                  <c:v>2033</c:v>
                </c:pt>
              </c:numCache>
            </c:numRef>
          </c:cat>
          <c:val>
            <c:numRef>
              <c:f>Charts!$C$32:$L$32</c:f>
              <c:numCache>
                <c:formatCode>"$"#,##0.00_);\("$"#,##0.00\)</c:formatCode>
                <c:ptCount val="10"/>
                <c:pt idx="0">
                  <c:v>31.052038741653547</c:v>
                </c:pt>
                <c:pt idx="1">
                  <c:v>33.137537664942101</c:v>
                </c:pt>
                <c:pt idx="2">
                  <c:v>34.524890490275546</c:v>
                </c:pt>
                <c:pt idx="3">
                  <c:v>33.119927862369394</c:v>
                </c:pt>
                <c:pt idx="4">
                  <c:v>26.795264273992164</c:v>
                </c:pt>
                <c:pt idx="5">
                  <c:v>22.037203529907845</c:v>
                </c:pt>
                <c:pt idx="6">
                  <c:v>16.354463489644541</c:v>
                </c:pt>
                <c:pt idx="7">
                  <c:v>12.041136135335391</c:v>
                </c:pt>
                <c:pt idx="8">
                  <c:v>7.9887833910979111</c:v>
                </c:pt>
                <c:pt idx="9">
                  <c:v>5.6796977915154301</c:v>
                </c:pt>
              </c:numCache>
            </c:numRef>
          </c:val>
          <c:smooth val="0"/>
          <c:extLst>
            <c:ext xmlns:c16="http://schemas.microsoft.com/office/drawing/2014/chart" uri="{C3380CC4-5D6E-409C-BE32-E72D297353CC}">
              <c16:uniqueId val="{00000002-DFA4-4AB2-8862-2DC1ED464F44}"/>
            </c:ext>
          </c:extLst>
        </c:ser>
        <c:dLbls>
          <c:showLegendKey val="0"/>
          <c:showVal val="0"/>
          <c:showCatName val="0"/>
          <c:showSerName val="0"/>
          <c:showPercent val="0"/>
          <c:showBubbleSize val="0"/>
        </c:dLbls>
        <c:smooth val="0"/>
        <c:axId val="1710314720"/>
        <c:axId val="1806593120"/>
      </c:lineChart>
      <c:catAx>
        <c:axId val="17103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06593120"/>
        <c:crosses val="autoZero"/>
        <c:auto val="1"/>
        <c:lblAlgn val="ctr"/>
        <c:lblOffset val="100"/>
        <c:noMultiLvlLbl val="0"/>
      </c:catAx>
      <c:valAx>
        <c:axId val="18065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Projected Cost ($M)</a:t>
                </a:r>
              </a:p>
            </c:rich>
          </c:tx>
          <c:layout>
            <c:manualLayout>
              <c:xMode val="edge"/>
              <c:yMode val="edge"/>
              <c:x val="1.784121320249777E-2"/>
              <c:y val="0.273092780335365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quot;$&quot;#,##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1031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harts">
    <a:dk1>
      <a:sysClr val="windowText" lastClr="000000"/>
    </a:dk1>
    <a:lt1>
      <a:sysClr val="window" lastClr="FFFFFF"/>
    </a:lt1>
    <a:dk2>
      <a:srgbClr val="1F497D"/>
    </a:dk2>
    <a:lt2>
      <a:srgbClr val="EEECE1"/>
    </a:lt2>
    <a:accent1>
      <a:srgbClr val="00254A"/>
    </a:accent1>
    <a:accent2>
      <a:srgbClr val="548DD4"/>
    </a:accent2>
    <a:accent3>
      <a:srgbClr val="FFC000"/>
    </a:accent3>
    <a:accent4>
      <a:srgbClr val="B7DDE8"/>
    </a:accent4>
    <a:accent5>
      <a:srgbClr val="4BACC6"/>
    </a:accent5>
    <a:accent6>
      <a:srgbClr val="8DB3E2"/>
    </a:accent6>
    <a:hlink>
      <a:srgbClr val="0000FF"/>
    </a:hlink>
    <a:folHlink>
      <a:srgbClr val="4F81BD"/>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0f3c48-9c59-4070-ac43-e3f2212b3fad">
      <Terms xmlns="http://schemas.microsoft.com/office/infopath/2007/PartnerControls"/>
    </lcf76f155ced4ddcb4097134ff3c332f>
    <TaxCatchAll xmlns="2ad0d09d-0915-4ffc-8781-34a1cff9530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D0330774B7B845907CB81CE047F562" ma:contentTypeVersion="18" ma:contentTypeDescription="Create a new document." ma:contentTypeScope="" ma:versionID="6e3dfdcd756da0abf6d1aed7198ad30b">
  <xsd:schema xmlns:xsd="http://www.w3.org/2001/XMLSchema" xmlns:xs="http://www.w3.org/2001/XMLSchema" xmlns:p="http://schemas.microsoft.com/office/2006/metadata/properties" xmlns:ns2="cb0f3c48-9c59-4070-ac43-e3f2212b3fad" xmlns:ns3="2ad0d09d-0915-4ffc-8781-34a1cff9530c" targetNamespace="http://schemas.microsoft.com/office/2006/metadata/properties" ma:root="true" ma:fieldsID="2eb317f49a6832a21bb56751aea1a417" ns2:_="" ns3:_="">
    <xsd:import namespace="cb0f3c48-9c59-4070-ac43-e3f2212b3fad"/>
    <xsd:import namespace="2ad0d09d-0915-4ffc-8781-34a1cff953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f3c48-9c59-4070-ac43-e3f2212b3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d8e1173-23bf-491f-92e9-b9ed4baaed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d0d09d-0915-4ffc-8781-34a1cff953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8faf09-1009-4e7d-a967-c9c85b054caa}" ma:internalName="TaxCatchAll" ma:showField="CatchAllData" ma:web="2ad0d09d-0915-4ffc-8781-34a1cff953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35C794-5460-436E-AB3B-DF41B961D027}">
  <ds:schemaRefs>
    <ds:schemaRef ds:uri="http://schemas.microsoft.com/sharepoint/v3/contenttype/forms"/>
  </ds:schemaRefs>
</ds:datastoreItem>
</file>

<file path=customXml/itemProps2.xml><?xml version="1.0" encoding="utf-8"?>
<ds:datastoreItem xmlns:ds="http://schemas.openxmlformats.org/officeDocument/2006/customXml" ds:itemID="{36A31C10-D47D-A241-87A6-BECA4B76A1C2}">
  <ds:schemaRefs>
    <ds:schemaRef ds:uri="http://schemas.openxmlformats.org/officeDocument/2006/bibliography"/>
  </ds:schemaRefs>
</ds:datastoreItem>
</file>

<file path=customXml/itemProps3.xml><?xml version="1.0" encoding="utf-8"?>
<ds:datastoreItem xmlns:ds="http://schemas.openxmlformats.org/officeDocument/2006/customXml" ds:itemID="{FD0C4E39-DF59-4692-9753-D9B82C8708DF}">
  <ds:schemaRefs>
    <ds:schemaRef ds:uri="http://schemas.microsoft.com/office/2006/metadata/properties"/>
    <ds:schemaRef ds:uri="http://schemas.microsoft.com/office/infopath/2007/PartnerControls"/>
    <ds:schemaRef ds:uri="cb0f3c48-9c59-4070-ac43-e3f2212b3fad"/>
    <ds:schemaRef ds:uri="2ad0d09d-0915-4ffc-8781-34a1cff9530c"/>
  </ds:schemaRefs>
</ds:datastoreItem>
</file>

<file path=customXml/itemProps4.xml><?xml version="1.0" encoding="utf-8"?>
<ds:datastoreItem xmlns:ds="http://schemas.openxmlformats.org/officeDocument/2006/customXml" ds:itemID="{357D3E5A-C2B7-41C0-A119-1F5C4682C89C}"/>
</file>

<file path=docProps/app.xml><?xml version="1.0" encoding="utf-8"?>
<Properties xmlns="http://schemas.openxmlformats.org/officeDocument/2006/extended-properties" xmlns:vt="http://schemas.openxmlformats.org/officeDocument/2006/docPropsVTypes">
  <Template>3275_Watt advocacy_Proposal_Report_FA</Template>
  <TotalTime>32</TotalTime>
  <Pages>15</Pages>
  <Words>2287</Words>
  <Characters>12856</Characters>
  <Application>Microsoft Office Word</Application>
  <DocSecurity>0</DocSecurity>
  <Lines>355</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yabs</dc:creator>
  <cp:keywords/>
  <dc:description/>
  <cp:lastModifiedBy>Kate Southam</cp:lastModifiedBy>
  <cp:revision>12</cp:revision>
  <dcterms:created xsi:type="dcterms:W3CDTF">2024-02-29T05:13:00Z</dcterms:created>
  <dcterms:modified xsi:type="dcterms:W3CDTF">2024-02-29T05:51:00Z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0x010100C2D0330774B7B845907CB81CE047F562</vt:lpwstr>
  </property>
  <property fmtid="{D5CDD505-2E9C-101B-9397-08002B2CF9AE}" pid="3" name="MediaServiceImageTags">
    <vt:lpwstr/>
  </property>
  <property fmtid="{D5CDD505-2E9C-101B-9397-08002B2CF9AE}" pid="4" name="GrammarlyDocumentId">
    <vt:lpwstr>5d4a90481af7fbcdc09a53ab5ed682f60ae601cff0db0058b5b553abf0340a3c</vt:lpwstr>
  </property>
</Properties>
</file>